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9743D" w14:textId="09F8F105" w:rsidR="003B5345" w:rsidRPr="00A7182F" w:rsidRDefault="003B5345" w:rsidP="00A7182F">
      <w:pPr>
        <w:kinsoku w:val="0"/>
        <w:overflowPunct w:val="0"/>
        <w:autoSpaceDE/>
        <w:autoSpaceDN/>
        <w:adjustRightInd/>
        <w:spacing w:after="120" w:line="320" w:lineRule="atLeast"/>
        <w:jc w:val="both"/>
        <w:textAlignment w:val="baseline"/>
        <w:rPr>
          <w:rFonts w:ascii="Arial" w:hAnsi="Arial" w:cs="Arial"/>
          <w:b/>
          <w:sz w:val="22"/>
          <w:szCs w:val="28"/>
        </w:rPr>
      </w:pPr>
      <w:r w:rsidRPr="00A7182F">
        <w:rPr>
          <w:rFonts w:ascii="Arial" w:hAnsi="Arial" w:cs="Arial"/>
          <w:b/>
          <w:sz w:val="22"/>
          <w:szCs w:val="28"/>
        </w:rPr>
        <w:t>Vorhaben der Wasserversorgung Weißeritzgruppe GmbH</w:t>
      </w:r>
    </w:p>
    <w:p w14:paraId="5A8BF922" w14:textId="77777777" w:rsidR="003B5345" w:rsidRPr="00A7182F" w:rsidRDefault="003B5345" w:rsidP="00A7182F">
      <w:pPr>
        <w:kinsoku w:val="0"/>
        <w:overflowPunct w:val="0"/>
        <w:autoSpaceDE/>
        <w:autoSpaceDN/>
        <w:adjustRightInd/>
        <w:spacing w:after="120" w:line="320" w:lineRule="atLeast"/>
        <w:jc w:val="both"/>
        <w:textAlignment w:val="baseline"/>
        <w:rPr>
          <w:rFonts w:ascii="Arial" w:hAnsi="Arial" w:cs="Arial"/>
          <w:bCs/>
          <w:sz w:val="22"/>
          <w:szCs w:val="28"/>
        </w:rPr>
      </w:pPr>
    </w:p>
    <w:p w14:paraId="2DE3F730" w14:textId="55E582DC" w:rsidR="00113FC0" w:rsidRDefault="00113FC0" w:rsidP="00A7182F">
      <w:pPr>
        <w:kinsoku w:val="0"/>
        <w:overflowPunct w:val="0"/>
        <w:autoSpaceDE/>
        <w:autoSpaceDN/>
        <w:adjustRightInd/>
        <w:spacing w:after="120" w:line="320" w:lineRule="atLeast"/>
        <w:jc w:val="both"/>
        <w:textAlignment w:val="baseline"/>
        <w:rPr>
          <w:rFonts w:ascii="Arial" w:hAnsi="Arial" w:cs="Arial"/>
          <w:b/>
          <w:sz w:val="22"/>
          <w:szCs w:val="24"/>
        </w:rPr>
      </w:pPr>
      <w:r w:rsidRPr="00A7182F">
        <w:rPr>
          <w:rFonts w:ascii="Arial" w:hAnsi="Arial" w:cs="Arial"/>
          <w:b/>
          <w:sz w:val="22"/>
          <w:szCs w:val="24"/>
        </w:rPr>
        <w:t>KSI: Energieeffiziente Aggregate in</w:t>
      </w:r>
      <w:r w:rsidR="003B5345" w:rsidRPr="00A7182F">
        <w:rPr>
          <w:rFonts w:ascii="Arial" w:hAnsi="Arial" w:cs="Arial"/>
          <w:b/>
          <w:sz w:val="22"/>
          <w:szCs w:val="24"/>
        </w:rPr>
        <w:t xml:space="preserve"> </w:t>
      </w:r>
      <w:r w:rsidRPr="00A7182F">
        <w:rPr>
          <w:rFonts w:ascii="Arial" w:hAnsi="Arial" w:cs="Arial"/>
          <w:b/>
          <w:sz w:val="22"/>
          <w:szCs w:val="24"/>
        </w:rPr>
        <w:t>der Trinkwasserversorgung für den</w:t>
      </w:r>
      <w:r w:rsidR="003B5345" w:rsidRPr="00A7182F">
        <w:rPr>
          <w:rFonts w:ascii="Arial" w:hAnsi="Arial" w:cs="Arial"/>
          <w:b/>
          <w:sz w:val="22"/>
          <w:szCs w:val="24"/>
        </w:rPr>
        <w:t xml:space="preserve"> </w:t>
      </w:r>
      <w:r w:rsidRPr="00A7182F">
        <w:rPr>
          <w:rFonts w:ascii="Arial" w:hAnsi="Arial" w:cs="Arial"/>
          <w:b/>
          <w:sz w:val="22"/>
          <w:szCs w:val="24"/>
        </w:rPr>
        <w:t>HB Hohe Buche im Versorgungsgebiet</w:t>
      </w:r>
      <w:r w:rsidR="003B5345" w:rsidRPr="00A7182F">
        <w:rPr>
          <w:rFonts w:ascii="Arial" w:hAnsi="Arial" w:cs="Arial"/>
          <w:b/>
          <w:sz w:val="22"/>
          <w:szCs w:val="24"/>
        </w:rPr>
        <w:t xml:space="preserve"> </w:t>
      </w:r>
      <w:r w:rsidRPr="00A7182F">
        <w:rPr>
          <w:rFonts w:ascii="Arial" w:hAnsi="Arial" w:cs="Arial"/>
          <w:b/>
          <w:sz w:val="22"/>
          <w:szCs w:val="24"/>
        </w:rPr>
        <w:t xml:space="preserve">Tharandt </w:t>
      </w:r>
      <w:r w:rsidR="002E1212">
        <w:rPr>
          <w:rFonts w:ascii="Arial" w:hAnsi="Arial" w:cs="Arial"/>
          <w:b/>
          <w:sz w:val="22"/>
          <w:szCs w:val="24"/>
        </w:rPr>
        <w:t>– Förderkennzeichen: 03K16850 (alt), 67K16850 (neu)</w:t>
      </w:r>
    </w:p>
    <w:p w14:paraId="1C3A96B6" w14:textId="17038B3F" w:rsidR="00A7182F" w:rsidRDefault="00113FC0" w:rsidP="00445549">
      <w:pPr>
        <w:kinsoku w:val="0"/>
        <w:overflowPunct w:val="0"/>
        <w:autoSpaceDE/>
        <w:autoSpaceDN/>
        <w:adjustRightInd/>
        <w:spacing w:after="120" w:line="320" w:lineRule="atLeast"/>
        <w:textAlignment w:val="baseline"/>
        <w:rPr>
          <w:rFonts w:ascii="Arial" w:hAnsi="Arial" w:cs="Arial"/>
          <w:b/>
          <w:sz w:val="22"/>
          <w:szCs w:val="24"/>
        </w:rPr>
      </w:pPr>
      <w:r w:rsidRPr="00A7182F">
        <w:rPr>
          <w:rFonts w:ascii="Arial" w:hAnsi="Arial" w:cs="Arial"/>
          <w:noProof/>
          <w:sz w:val="22"/>
          <w:szCs w:val="24"/>
        </w:rPr>
        <w:drawing>
          <wp:inline distT="0" distB="0" distL="0" distR="0" wp14:anchorId="042E1E4C" wp14:editId="6265CC26">
            <wp:extent cx="4051031" cy="2286000"/>
            <wp:effectExtent l="0" t="0" r="698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0153" cy="2319363"/>
                    </a:xfrm>
                    <a:prstGeom prst="rect">
                      <a:avLst/>
                    </a:prstGeom>
                    <a:noFill/>
                    <a:ln>
                      <a:noFill/>
                    </a:ln>
                  </pic:spPr>
                </pic:pic>
              </a:graphicData>
            </a:graphic>
          </wp:inline>
        </w:drawing>
      </w:r>
    </w:p>
    <w:p w14:paraId="3256D4ED" w14:textId="73188825" w:rsidR="004A5DA1" w:rsidRPr="00A7182F" w:rsidRDefault="00546794" w:rsidP="00A7182F">
      <w:pPr>
        <w:kinsoku w:val="0"/>
        <w:overflowPunct w:val="0"/>
        <w:autoSpaceDE/>
        <w:autoSpaceDN/>
        <w:adjustRightInd/>
        <w:spacing w:after="120" w:line="320" w:lineRule="atLeast"/>
        <w:ind w:right="488"/>
        <w:jc w:val="both"/>
        <w:textAlignment w:val="baseline"/>
        <w:rPr>
          <w:rFonts w:ascii="Arial" w:hAnsi="Arial" w:cs="Arial"/>
          <w:sz w:val="18"/>
        </w:rPr>
      </w:pPr>
      <w:bookmarkStart w:id="0" w:name="_Hlk146542841"/>
      <w:r w:rsidRPr="00A7182F">
        <w:rPr>
          <w:rFonts w:ascii="Arial" w:hAnsi="Arial" w:cs="Arial"/>
          <w:sz w:val="18"/>
        </w:rPr>
        <w:t>Pumpenstaffel – vor der Maßnahme</w:t>
      </w:r>
    </w:p>
    <w:bookmarkEnd w:id="0"/>
    <w:p w14:paraId="5D0F3900" w14:textId="1DD63EB7" w:rsidR="003B5345" w:rsidRPr="00A7182F" w:rsidRDefault="00113FC0" w:rsidP="00A7182F">
      <w:pPr>
        <w:kinsoku w:val="0"/>
        <w:overflowPunct w:val="0"/>
        <w:autoSpaceDE/>
        <w:autoSpaceDN/>
        <w:adjustRightInd/>
        <w:spacing w:after="120" w:line="320" w:lineRule="atLeast"/>
        <w:ind w:right="24"/>
        <w:jc w:val="both"/>
        <w:textAlignment w:val="baseline"/>
        <w:rPr>
          <w:rFonts w:ascii="Arial" w:hAnsi="Arial" w:cs="Arial"/>
          <w:bCs/>
          <w:sz w:val="22"/>
          <w:szCs w:val="21"/>
        </w:rPr>
      </w:pPr>
      <w:r w:rsidRPr="00A7182F">
        <w:rPr>
          <w:rFonts w:ascii="Arial" w:hAnsi="Arial" w:cs="Arial"/>
          <w:b/>
          <w:sz w:val="22"/>
          <w:szCs w:val="21"/>
        </w:rPr>
        <w:t>Auftraggeber:</w:t>
      </w:r>
      <w:r w:rsidR="003B5345" w:rsidRPr="00A7182F">
        <w:rPr>
          <w:rFonts w:ascii="Arial" w:hAnsi="Arial" w:cs="Arial"/>
          <w:bCs/>
          <w:sz w:val="22"/>
          <w:szCs w:val="21"/>
        </w:rPr>
        <w:tab/>
      </w:r>
      <w:r w:rsidR="00A7182F">
        <w:rPr>
          <w:rFonts w:ascii="Arial" w:hAnsi="Arial" w:cs="Arial"/>
          <w:bCs/>
          <w:sz w:val="22"/>
          <w:szCs w:val="21"/>
        </w:rPr>
        <w:tab/>
      </w:r>
      <w:r w:rsidR="003B5345" w:rsidRPr="00A7182F">
        <w:rPr>
          <w:rFonts w:ascii="Arial" w:hAnsi="Arial" w:cs="Arial"/>
          <w:bCs/>
          <w:sz w:val="22"/>
          <w:szCs w:val="21"/>
        </w:rPr>
        <w:t>Wasserversorgung Weißeritzgruppe GmbH</w:t>
      </w:r>
      <w:r w:rsidRPr="00A7182F">
        <w:rPr>
          <w:rFonts w:ascii="Arial" w:hAnsi="Arial" w:cs="Arial"/>
          <w:bCs/>
          <w:sz w:val="22"/>
          <w:szCs w:val="21"/>
        </w:rPr>
        <w:tab/>
      </w:r>
    </w:p>
    <w:p w14:paraId="0CD6C4FE" w14:textId="60A94855" w:rsidR="0019447F" w:rsidRPr="00A7182F" w:rsidRDefault="0019447F" w:rsidP="00A7182F">
      <w:pPr>
        <w:kinsoku w:val="0"/>
        <w:overflowPunct w:val="0"/>
        <w:autoSpaceDE/>
        <w:autoSpaceDN/>
        <w:adjustRightInd/>
        <w:spacing w:after="120" w:line="320" w:lineRule="atLeast"/>
        <w:ind w:right="24"/>
        <w:jc w:val="both"/>
        <w:textAlignment w:val="baseline"/>
        <w:rPr>
          <w:rFonts w:ascii="Arial" w:hAnsi="Arial" w:cs="Arial"/>
          <w:sz w:val="22"/>
          <w:szCs w:val="21"/>
        </w:rPr>
      </w:pPr>
      <w:r w:rsidRPr="00A7182F">
        <w:rPr>
          <w:rFonts w:ascii="Arial" w:hAnsi="Arial" w:cs="Arial"/>
          <w:sz w:val="22"/>
          <w:szCs w:val="21"/>
        </w:rPr>
        <w:tab/>
      </w:r>
      <w:r w:rsidR="00A7182F">
        <w:rPr>
          <w:rFonts w:ascii="Arial" w:hAnsi="Arial" w:cs="Arial"/>
          <w:sz w:val="22"/>
          <w:szCs w:val="21"/>
        </w:rPr>
        <w:tab/>
      </w:r>
      <w:r w:rsidR="00A7182F">
        <w:rPr>
          <w:rFonts w:ascii="Arial" w:hAnsi="Arial" w:cs="Arial"/>
          <w:sz w:val="22"/>
          <w:szCs w:val="21"/>
        </w:rPr>
        <w:tab/>
      </w:r>
      <w:r w:rsidR="00A7182F">
        <w:rPr>
          <w:rFonts w:ascii="Arial" w:hAnsi="Arial" w:cs="Arial"/>
          <w:sz w:val="22"/>
          <w:szCs w:val="21"/>
        </w:rPr>
        <w:tab/>
      </w:r>
      <w:r w:rsidRPr="00A7182F">
        <w:rPr>
          <w:rFonts w:ascii="Arial" w:hAnsi="Arial" w:cs="Arial"/>
          <w:sz w:val="22"/>
          <w:szCs w:val="21"/>
        </w:rPr>
        <w:t>01705 Freital, Dresdner Straße 301</w:t>
      </w:r>
    </w:p>
    <w:p w14:paraId="068A8A34" w14:textId="34EFF61C" w:rsidR="00113FC0" w:rsidRPr="00A7182F" w:rsidRDefault="003B5345" w:rsidP="00A7182F">
      <w:pPr>
        <w:kinsoku w:val="0"/>
        <w:overflowPunct w:val="0"/>
        <w:autoSpaceDE/>
        <w:autoSpaceDN/>
        <w:adjustRightInd/>
        <w:spacing w:after="120" w:line="320" w:lineRule="atLeast"/>
        <w:ind w:right="24"/>
        <w:jc w:val="both"/>
        <w:textAlignment w:val="baseline"/>
        <w:rPr>
          <w:rFonts w:ascii="Arial" w:hAnsi="Arial" w:cs="Arial"/>
          <w:bCs/>
          <w:sz w:val="22"/>
          <w:szCs w:val="21"/>
        </w:rPr>
      </w:pPr>
      <w:r w:rsidRPr="00A7182F">
        <w:rPr>
          <w:rFonts w:ascii="Arial" w:hAnsi="Arial" w:cs="Arial"/>
          <w:b/>
          <w:sz w:val="22"/>
          <w:szCs w:val="21"/>
        </w:rPr>
        <w:t>beteiligte Planungsbüros:</w:t>
      </w:r>
      <w:r w:rsidRPr="00A7182F">
        <w:rPr>
          <w:rFonts w:ascii="Arial" w:hAnsi="Arial" w:cs="Arial"/>
          <w:bCs/>
          <w:sz w:val="22"/>
          <w:szCs w:val="21"/>
        </w:rPr>
        <w:tab/>
      </w:r>
      <w:r w:rsidR="00113FC0" w:rsidRPr="00A7182F">
        <w:rPr>
          <w:rFonts w:ascii="Arial" w:hAnsi="Arial" w:cs="Arial"/>
          <w:bCs/>
          <w:sz w:val="22"/>
          <w:szCs w:val="21"/>
        </w:rPr>
        <w:t>F&amp;S Prozessautomation GmbH</w:t>
      </w:r>
    </w:p>
    <w:p w14:paraId="0BE49DF9" w14:textId="77777777" w:rsidR="00113FC0" w:rsidRPr="00A7182F" w:rsidRDefault="00113FC0" w:rsidP="00A7182F">
      <w:pPr>
        <w:kinsoku w:val="0"/>
        <w:overflowPunct w:val="0"/>
        <w:autoSpaceDE/>
        <w:autoSpaceDN/>
        <w:adjustRightInd/>
        <w:spacing w:after="120" w:line="320" w:lineRule="atLeast"/>
        <w:ind w:left="2160" w:right="24" w:firstLine="720"/>
        <w:jc w:val="both"/>
        <w:textAlignment w:val="baseline"/>
        <w:rPr>
          <w:rFonts w:ascii="Arial" w:hAnsi="Arial" w:cs="Arial"/>
          <w:sz w:val="22"/>
          <w:szCs w:val="21"/>
        </w:rPr>
      </w:pPr>
      <w:r w:rsidRPr="00A7182F">
        <w:rPr>
          <w:rFonts w:ascii="Arial" w:hAnsi="Arial" w:cs="Arial"/>
          <w:sz w:val="22"/>
          <w:szCs w:val="21"/>
        </w:rPr>
        <w:t>01809 Dohna, Gewerbering 35</w:t>
      </w:r>
    </w:p>
    <w:p w14:paraId="5C8D0BF5" w14:textId="560D979B" w:rsidR="00113FC0" w:rsidRPr="00A7182F" w:rsidRDefault="00113FC0" w:rsidP="00A7182F">
      <w:pPr>
        <w:kinsoku w:val="0"/>
        <w:overflowPunct w:val="0"/>
        <w:autoSpaceDE/>
        <w:autoSpaceDN/>
        <w:adjustRightInd/>
        <w:spacing w:after="120" w:line="320" w:lineRule="atLeast"/>
        <w:ind w:right="24"/>
        <w:jc w:val="both"/>
        <w:textAlignment w:val="baseline"/>
        <w:rPr>
          <w:rFonts w:ascii="Arial" w:hAnsi="Arial" w:cs="Arial"/>
          <w:bCs/>
          <w:sz w:val="22"/>
          <w:szCs w:val="21"/>
        </w:rPr>
      </w:pPr>
      <w:r w:rsidRPr="00A7182F">
        <w:rPr>
          <w:rFonts w:ascii="Arial" w:hAnsi="Arial" w:cs="Arial"/>
          <w:bCs/>
          <w:sz w:val="22"/>
          <w:szCs w:val="21"/>
        </w:rPr>
        <w:tab/>
      </w:r>
      <w:r w:rsidR="00A7182F">
        <w:rPr>
          <w:rFonts w:ascii="Arial" w:hAnsi="Arial" w:cs="Arial"/>
          <w:bCs/>
          <w:sz w:val="22"/>
          <w:szCs w:val="21"/>
        </w:rPr>
        <w:tab/>
      </w:r>
      <w:r w:rsidR="00A7182F">
        <w:rPr>
          <w:rFonts w:ascii="Arial" w:hAnsi="Arial" w:cs="Arial"/>
          <w:bCs/>
          <w:sz w:val="22"/>
          <w:szCs w:val="21"/>
        </w:rPr>
        <w:tab/>
      </w:r>
      <w:r w:rsidR="00A7182F">
        <w:rPr>
          <w:rFonts w:ascii="Arial" w:hAnsi="Arial" w:cs="Arial"/>
          <w:bCs/>
          <w:sz w:val="22"/>
          <w:szCs w:val="21"/>
        </w:rPr>
        <w:tab/>
      </w:r>
      <w:r w:rsidRPr="00A7182F">
        <w:rPr>
          <w:rFonts w:ascii="Arial" w:hAnsi="Arial" w:cs="Arial"/>
          <w:bCs/>
          <w:sz w:val="22"/>
          <w:szCs w:val="21"/>
        </w:rPr>
        <w:t>Ingenieurbüro für Wasser und Boden GmbH</w:t>
      </w:r>
    </w:p>
    <w:p w14:paraId="2A10A02E" w14:textId="77777777" w:rsidR="00113FC0" w:rsidRPr="00A7182F" w:rsidRDefault="00113FC0" w:rsidP="00A7182F">
      <w:pPr>
        <w:kinsoku w:val="0"/>
        <w:overflowPunct w:val="0"/>
        <w:autoSpaceDE/>
        <w:autoSpaceDN/>
        <w:adjustRightInd/>
        <w:spacing w:after="120" w:line="320" w:lineRule="atLeast"/>
        <w:ind w:left="2160" w:right="24" w:firstLine="720"/>
        <w:jc w:val="both"/>
        <w:textAlignment w:val="baseline"/>
        <w:rPr>
          <w:rFonts w:ascii="Arial" w:hAnsi="Arial" w:cs="Arial"/>
          <w:sz w:val="22"/>
          <w:szCs w:val="21"/>
        </w:rPr>
      </w:pPr>
      <w:r w:rsidRPr="00A7182F">
        <w:rPr>
          <w:rFonts w:ascii="Arial" w:hAnsi="Arial" w:cs="Arial"/>
          <w:sz w:val="22"/>
          <w:szCs w:val="21"/>
        </w:rPr>
        <w:t>01728 Bannewitz, Turnerweg 6</w:t>
      </w:r>
    </w:p>
    <w:p w14:paraId="0D1F020E" w14:textId="22497E8C" w:rsidR="00E87E88" w:rsidRPr="00A7182F" w:rsidRDefault="00E87E88" w:rsidP="00A7182F">
      <w:pPr>
        <w:kinsoku w:val="0"/>
        <w:overflowPunct w:val="0"/>
        <w:autoSpaceDE/>
        <w:autoSpaceDN/>
        <w:adjustRightInd/>
        <w:spacing w:after="120" w:line="320" w:lineRule="atLeast"/>
        <w:ind w:right="24"/>
        <w:jc w:val="both"/>
        <w:textAlignment w:val="baseline"/>
        <w:rPr>
          <w:rFonts w:ascii="Arial" w:hAnsi="Arial" w:cs="Arial"/>
          <w:b/>
          <w:sz w:val="22"/>
          <w:szCs w:val="21"/>
        </w:rPr>
      </w:pPr>
      <w:r w:rsidRPr="00A7182F">
        <w:rPr>
          <w:rFonts w:ascii="Arial" w:hAnsi="Arial" w:cs="Arial"/>
          <w:b/>
          <w:sz w:val="22"/>
          <w:szCs w:val="21"/>
        </w:rPr>
        <w:t>Auftragnehmer wassertechnische Ausrüstung:</w:t>
      </w:r>
    </w:p>
    <w:p w14:paraId="2B479AD7" w14:textId="39C09FD6" w:rsidR="00E87E88" w:rsidRPr="00A7182F" w:rsidRDefault="00E87E88" w:rsidP="00A7182F">
      <w:pPr>
        <w:kinsoku w:val="0"/>
        <w:overflowPunct w:val="0"/>
        <w:autoSpaceDE/>
        <w:autoSpaceDN/>
        <w:adjustRightInd/>
        <w:spacing w:after="120" w:line="320" w:lineRule="atLeast"/>
        <w:ind w:right="24"/>
        <w:jc w:val="both"/>
        <w:textAlignment w:val="baseline"/>
        <w:rPr>
          <w:rFonts w:ascii="Arial" w:hAnsi="Arial" w:cs="Arial"/>
          <w:bCs/>
          <w:sz w:val="22"/>
          <w:szCs w:val="21"/>
        </w:rPr>
      </w:pPr>
      <w:r w:rsidRPr="00A7182F">
        <w:rPr>
          <w:rFonts w:ascii="Arial" w:hAnsi="Arial" w:cs="Arial"/>
          <w:bCs/>
          <w:sz w:val="22"/>
          <w:szCs w:val="21"/>
        </w:rPr>
        <w:tab/>
      </w:r>
      <w:r w:rsidRPr="00A7182F">
        <w:rPr>
          <w:rFonts w:ascii="Arial" w:hAnsi="Arial" w:cs="Arial"/>
          <w:bCs/>
          <w:sz w:val="22"/>
          <w:szCs w:val="21"/>
        </w:rPr>
        <w:tab/>
      </w:r>
      <w:r w:rsidRPr="00A7182F">
        <w:rPr>
          <w:rFonts w:ascii="Arial" w:hAnsi="Arial" w:cs="Arial"/>
          <w:bCs/>
          <w:sz w:val="22"/>
          <w:szCs w:val="21"/>
        </w:rPr>
        <w:tab/>
      </w:r>
      <w:r w:rsidRPr="00A7182F">
        <w:rPr>
          <w:rFonts w:ascii="Arial" w:hAnsi="Arial" w:cs="Arial"/>
          <w:bCs/>
          <w:sz w:val="22"/>
          <w:szCs w:val="21"/>
        </w:rPr>
        <w:tab/>
      </w:r>
      <w:r w:rsidR="000B63AA" w:rsidRPr="00A7182F">
        <w:rPr>
          <w:rFonts w:ascii="Arial" w:hAnsi="Arial" w:cs="Arial"/>
          <w:bCs/>
          <w:sz w:val="22"/>
          <w:szCs w:val="21"/>
        </w:rPr>
        <w:t>Schenke Anlagenbau GmbH</w:t>
      </w:r>
    </w:p>
    <w:p w14:paraId="50F11E97" w14:textId="1497F588" w:rsidR="000B63AA" w:rsidRPr="00A7182F" w:rsidRDefault="000B63AA" w:rsidP="00A7182F">
      <w:pPr>
        <w:kinsoku w:val="0"/>
        <w:overflowPunct w:val="0"/>
        <w:autoSpaceDE/>
        <w:autoSpaceDN/>
        <w:adjustRightInd/>
        <w:spacing w:after="120" w:line="320" w:lineRule="atLeast"/>
        <w:ind w:right="24"/>
        <w:jc w:val="both"/>
        <w:textAlignment w:val="baseline"/>
        <w:rPr>
          <w:rFonts w:ascii="Arial" w:hAnsi="Arial" w:cs="Arial"/>
          <w:sz w:val="22"/>
          <w:szCs w:val="21"/>
        </w:rPr>
      </w:pPr>
      <w:r w:rsidRPr="00A7182F">
        <w:rPr>
          <w:rFonts w:ascii="Arial" w:hAnsi="Arial" w:cs="Arial"/>
          <w:sz w:val="22"/>
          <w:szCs w:val="21"/>
        </w:rPr>
        <w:tab/>
      </w:r>
      <w:r w:rsidRPr="00A7182F">
        <w:rPr>
          <w:rFonts w:ascii="Arial" w:hAnsi="Arial" w:cs="Arial"/>
          <w:sz w:val="22"/>
          <w:szCs w:val="21"/>
        </w:rPr>
        <w:tab/>
      </w:r>
      <w:r w:rsidRPr="00A7182F">
        <w:rPr>
          <w:rFonts w:ascii="Arial" w:hAnsi="Arial" w:cs="Arial"/>
          <w:sz w:val="22"/>
          <w:szCs w:val="21"/>
        </w:rPr>
        <w:tab/>
      </w:r>
      <w:r w:rsidRPr="00A7182F">
        <w:rPr>
          <w:rFonts w:ascii="Arial" w:hAnsi="Arial" w:cs="Arial"/>
          <w:sz w:val="22"/>
          <w:szCs w:val="21"/>
        </w:rPr>
        <w:tab/>
        <w:t xml:space="preserve">02627 Weißenberg OT </w:t>
      </w:r>
      <w:proofErr w:type="spellStart"/>
      <w:r w:rsidRPr="00A7182F">
        <w:rPr>
          <w:rFonts w:ascii="Arial" w:hAnsi="Arial" w:cs="Arial"/>
          <w:sz w:val="22"/>
          <w:szCs w:val="21"/>
        </w:rPr>
        <w:t>Kotitz</w:t>
      </w:r>
      <w:proofErr w:type="spellEnd"/>
      <w:r w:rsidRPr="00A7182F">
        <w:rPr>
          <w:rFonts w:ascii="Arial" w:hAnsi="Arial" w:cs="Arial"/>
          <w:sz w:val="22"/>
          <w:szCs w:val="21"/>
        </w:rPr>
        <w:t xml:space="preserve">, </w:t>
      </w:r>
      <w:proofErr w:type="spellStart"/>
      <w:r w:rsidRPr="00A7182F">
        <w:rPr>
          <w:rFonts w:ascii="Arial" w:hAnsi="Arial" w:cs="Arial"/>
          <w:sz w:val="22"/>
          <w:szCs w:val="21"/>
        </w:rPr>
        <w:t>Deckenpfronner</w:t>
      </w:r>
      <w:proofErr w:type="spellEnd"/>
      <w:r w:rsidRPr="00A7182F">
        <w:rPr>
          <w:rFonts w:ascii="Arial" w:hAnsi="Arial" w:cs="Arial"/>
          <w:sz w:val="22"/>
          <w:szCs w:val="21"/>
        </w:rPr>
        <w:t xml:space="preserve"> Straße 1</w:t>
      </w:r>
    </w:p>
    <w:p w14:paraId="05BA2C82" w14:textId="65AAC666" w:rsidR="000B63AA" w:rsidRPr="00A7182F" w:rsidRDefault="000B63AA" w:rsidP="00A7182F">
      <w:pPr>
        <w:kinsoku w:val="0"/>
        <w:overflowPunct w:val="0"/>
        <w:autoSpaceDE/>
        <w:autoSpaceDN/>
        <w:adjustRightInd/>
        <w:spacing w:after="120" w:line="320" w:lineRule="atLeast"/>
        <w:ind w:right="24"/>
        <w:jc w:val="both"/>
        <w:textAlignment w:val="baseline"/>
        <w:rPr>
          <w:rFonts w:ascii="Arial" w:hAnsi="Arial" w:cs="Arial"/>
          <w:b/>
          <w:sz w:val="22"/>
          <w:szCs w:val="21"/>
        </w:rPr>
      </w:pPr>
      <w:r w:rsidRPr="00A7182F">
        <w:rPr>
          <w:rFonts w:ascii="Arial" w:hAnsi="Arial" w:cs="Arial"/>
          <w:b/>
          <w:sz w:val="22"/>
          <w:szCs w:val="21"/>
        </w:rPr>
        <w:t xml:space="preserve">Auftragnehmer </w:t>
      </w:r>
      <w:r w:rsidR="004A5DA1" w:rsidRPr="00A7182F">
        <w:rPr>
          <w:rFonts w:ascii="Arial" w:hAnsi="Arial" w:cs="Arial"/>
          <w:b/>
          <w:sz w:val="22"/>
          <w:szCs w:val="21"/>
        </w:rPr>
        <w:t>elektrotechnische Leistungen:</w:t>
      </w:r>
    </w:p>
    <w:p w14:paraId="44FE789C" w14:textId="17EC16A7" w:rsidR="004A5DA1" w:rsidRPr="00A7182F" w:rsidRDefault="004A5DA1" w:rsidP="00A7182F">
      <w:pPr>
        <w:kinsoku w:val="0"/>
        <w:overflowPunct w:val="0"/>
        <w:autoSpaceDE/>
        <w:autoSpaceDN/>
        <w:adjustRightInd/>
        <w:spacing w:after="120" w:line="320" w:lineRule="atLeast"/>
        <w:ind w:right="24"/>
        <w:jc w:val="both"/>
        <w:textAlignment w:val="baseline"/>
        <w:rPr>
          <w:rFonts w:ascii="Arial" w:hAnsi="Arial" w:cs="Arial"/>
          <w:bCs/>
          <w:sz w:val="22"/>
          <w:szCs w:val="21"/>
        </w:rPr>
      </w:pPr>
      <w:r w:rsidRPr="00A7182F">
        <w:rPr>
          <w:rFonts w:ascii="Arial" w:hAnsi="Arial" w:cs="Arial"/>
          <w:bCs/>
          <w:sz w:val="22"/>
          <w:szCs w:val="21"/>
        </w:rPr>
        <w:tab/>
      </w:r>
      <w:r w:rsidRPr="00A7182F">
        <w:rPr>
          <w:rFonts w:ascii="Arial" w:hAnsi="Arial" w:cs="Arial"/>
          <w:bCs/>
          <w:sz w:val="22"/>
          <w:szCs w:val="21"/>
        </w:rPr>
        <w:tab/>
      </w:r>
      <w:r w:rsidRPr="00A7182F">
        <w:rPr>
          <w:rFonts w:ascii="Arial" w:hAnsi="Arial" w:cs="Arial"/>
          <w:bCs/>
          <w:sz w:val="22"/>
          <w:szCs w:val="21"/>
        </w:rPr>
        <w:tab/>
      </w:r>
      <w:r w:rsidRPr="00A7182F">
        <w:rPr>
          <w:rFonts w:ascii="Arial" w:hAnsi="Arial" w:cs="Arial"/>
          <w:bCs/>
          <w:sz w:val="22"/>
          <w:szCs w:val="21"/>
        </w:rPr>
        <w:tab/>
        <w:t>ATS GmbH</w:t>
      </w:r>
    </w:p>
    <w:p w14:paraId="12683950" w14:textId="24C11524" w:rsidR="004A5DA1" w:rsidRPr="00A7182F" w:rsidRDefault="004A5DA1" w:rsidP="00A7182F">
      <w:pPr>
        <w:kinsoku w:val="0"/>
        <w:overflowPunct w:val="0"/>
        <w:autoSpaceDE/>
        <w:autoSpaceDN/>
        <w:adjustRightInd/>
        <w:spacing w:after="120" w:line="320" w:lineRule="atLeast"/>
        <w:ind w:right="24"/>
        <w:jc w:val="both"/>
        <w:textAlignment w:val="baseline"/>
        <w:rPr>
          <w:rFonts w:ascii="Arial" w:hAnsi="Arial" w:cs="Arial"/>
          <w:sz w:val="22"/>
          <w:szCs w:val="21"/>
        </w:rPr>
      </w:pPr>
      <w:r w:rsidRPr="00A7182F">
        <w:rPr>
          <w:rFonts w:ascii="Arial" w:hAnsi="Arial" w:cs="Arial"/>
          <w:sz w:val="22"/>
          <w:szCs w:val="21"/>
        </w:rPr>
        <w:tab/>
      </w:r>
      <w:r w:rsidRPr="00A7182F">
        <w:rPr>
          <w:rFonts w:ascii="Arial" w:hAnsi="Arial" w:cs="Arial"/>
          <w:sz w:val="22"/>
          <w:szCs w:val="21"/>
        </w:rPr>
        <w:tab/>
      </w:r>
      <w:r w:rsidRPr="00A7182F">
        <w:rPr>
          <w:rFonts w:ascii="Arial" w:hAnsi="Arial" w:cs="Arial"/>
          <w:sz w:val="22"/>
          <w:szCs w:val="21"/>
        </w:rPr>
        <w:tab/>
      </w:r>
      <w:r w:rsidRPr="00A7182F">
        <w:rPr>
          <w:rFonts w:ascii="Arial" w:hAnsi="Arial" w:cs="Arial"/>
          <w:sz w:val="22"/>
          <w:szCs w:val="21"/>
        </w:rPr>
        <w:tab/>
        <w:t>01640 Coswig, Am Glaswerk 7</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904"/>
      </w:tblGrid>
      <w:tr w:rsidR="00C9354B" w14:paraId="68A4D7CC" w14:textId="77777777" w:rsidTr="00C9354B">
        <w:tc>
          <w:tcPr>
            <w:tcW w:w="4504" w:type="dxa"/>
          </w:tcPr>
          <w:p w14:paraId="6318AC79" w14:textId="38971871" w:rsidR="00C9354B" w:rsidRDefault="00C9354B" w:rsidP="00A7182F">
            <w:pPr>
              <w:kinsoku w:val="0"/>
              <w:overflowPunct w:val="0"/>
              <w:autoSpaceDE/>
              <w:autoSpaceDN/>
              <w:adjustRightInd/>
              <w:spacing w:after="120" w:line="320" w:lineRule="atLeast"/>
              <w:jc w:val="both"/>
              <w:textAlignment w:val="baseline"/>
              <w:rPr>
                <w:rFonts w:ascii="Arial" w:hAnsi="Arial" w:cs="Arial"/>
                <w:b/>
                <w:sz w:val="22"/>
                <w:szCs w:val="21"/>
              </w:rPr>
            </w:pPr>
            <w:r>
              <w:rPr>
                <w:rFonts w:ascii="Arial" w:hAnsi="Arial" w:cs="Arial"/>
                <w:b/>
                <w:noProof/>
                <w:sz w:val="22"/>
                <w:szCs w:val="21"/>
              </w:rPr>
              <w:drawing>
                <wp:inline distT="0" distB="0" distL="0" distR="0" wp14:anchorId="17916B03" wp14:editId="4AD7CCDB">
                  <wp:extent cx="2377692" cy="1722966"/>
                  <wp:effectExtent l="0" t="0" r="3810" b="0"/>
                  <wp:docPr id="19967301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30178" name="Grafik 1996730178"/>
                          <pic:cNvPicPr/>
                        </pic:nvPicPr>
                        <pic:blipFill>
                          <a:blip r:embed="rId8"/>
                          <a:stretch>
                            <a:fillRect/>
                          </a:stretch>
                        </pic:blipFill>
                        <pic:spPr>
                          <a:xfrm>
                            <a:off x="0" y="0"/>
                            <a:ext cx="2403474" cy="1741648"/>
                          </a:xfrm>
                          <a:prstGeom prst="rect">
                            <a:avLst/>
                          </a:prstGeom>
                        </pic:spPr>
                      </pic:pic>
                    </a:graphicData>
                  </a:graphic>
                </wp:inline>
              </w:drawing>
            </w:r>
          </w:p>
        </w:tc>
        <w:tc>
          <w:tcPr>
            <w:tcW w:w="4848" w:type="dxa"/>
          </w:tcPr>
          <w:p w14:paraId="449D7BD8" w14:textId="082189E7" w:rsidR="00C9354B" w:rsidRDefault="00C9354B" w:rsidP="00A7182F">
            <w:pPr>
              <w:kinsoku w:val="0"/>
              <w:overflowPunct w:val="0"/>
              <w:autoSpaceDE/>
              <w:autoSpaceDN/>
              <w:adjustRightInd/>
              <w:spacing w:after="120" w:line="320" w:lineRule="atLeast"/>
              <w:jc w:val="both"/>
              <w:textAlignment w:val="baseline"/>
              <w:rPr>
                <w:rFonts w:ascii="Arial" w:hAnsi="Arial" w:cs="Arial"/>
                <w:b/>
                <w:sz w:val="22"/>
                <w:szCs w:val="21"/>
              </w:rPr>
            </w:pPr>
            <w:r>
              <w:rPr>
                <w:rFonts w:ascii="Arial" w:hAnsi="Arial" w:cs="Arial"/>
                <w:b/>
                <w:noProof/>
                <w:sz w:val="22"/>
                <w:szCs w:val="21"/>
              </w:rPr>
              <w:drawing>
                <wp:inline distT="0" distB="0" distL="0" distR="0" wp14:anchorId="09B41832" wp14:editId="0E80F881">
                  <wp:extent cx="2977193" cy="1726525"/>
                  <wp:effectExtent l="0" t="0" r="0" b="7620"/>
                  <wp:docPr id="19761393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9334" name="Grafik 1976139334"/>
                          <pic:cNvPicPr/>
                        </pic:nvPicPr>
                        <pic:blipFill>
                          <a:blip r:embed="rId9"/>
                          <a:stretch>
                            <a:fillRect/>
                          </a:stretch>
                        </pic:blipFill>
                        <pic:spPr>
                          <a:xfrm>
                            <a:off x="0" y="0"/>
                            <a:ext cx="3057774" cy="1773255"/>
                          </a:xfrm>
                          <a:prstGeom prst="rect">
                            <a:avLst/>
                          </a:prstGeom>
                        </pic:spPr>
                      </pic:pic>
                    </a:graphicData>
                  </a:graphic>
                </wp:inline>
              </w:drawing>
            </w:r>
          </w:p>
        </w:tc>
      </w:tr>
    </w:tbl>
    <w:p w14:paraId="0C4DB2E1" w14:textId="411A41EB" w:rsidR="00C9354B" w:rsidRPr="00C9354B" w:rsidRDefault="00445549" w:rsidP="00A7182F">
      <w:pPr>
        <w:kinsoku w:val="0"/>
        <w:overflowPunct w:val="0"/>
        <w:autoSpaceDE/>
        <w:autoSpaceDN/>
        <w:adjustRightInd/>
        <w:spacing w:after="120" w:line="320" w:lineRule="atLeast"/>
        <w:jc w:val="both"/>
        <w:textAlignment w:val="baseline"/>
        <w:rPr>
          <w:rFonts w:ascii="Arial" w:hAnsi="Arial" w:cs="Arial"/>
          <w:bCs/>
          <w:sz w:val="18"/>
          <w:szCs w:val="18"/>
        </w:rPr>
      </w:pPr>
      <w:r>
        <w:rPr>
          <w:rFonts w:ascii="Arial" w:hAnsi="Arial" w:cs="Arial"/>
          <w:bCs/>
          <w:sz w:val="18"/>
          <w:szCs w:val="18"/>
        </w:rPr>
        <w:t xml:space="preserve">  </w:t>
      </w:r>
      <w:r w:rsidR="00C9354B" w:rsidRPr="00C9354B">
        <w:rPr>
          <w:rFonts w:ascii="Arial" w:hAnsi="Arial" w:cs="Arial"/>
          <w:bCs/>
          <w:sz w:val="18"/>
          <w:szCs w:val="18"/>
        </w:rPr>
        <w:t>Hinweistafel</w:t>
      </w:r>
      <w:r w:rsidR="00C9354B" w:rsidRPr="00C9354B">
        <w:rPr>
          <w:rFonts w:ascii="Arial" w:hAnsi="Arial" w:cs="Arial"/>
          <w:bCs/>
          <w:sz w:val="18"/>
          <w:szCs w:val="18"/>
        </w:rPr>
        <w:tab/>
      </w:r>
      <w:r w:rsidR="00C9354B" w:rsidRPr="00C9354B">
        <w:rPr>
          <w:rFonts w:ascii="Arial" w:hAnsi="Arial" w:cs="Arial"/>
          <w:bCs/>
          <w:sz w:val="18"/>
          <w:szCs w:val="18"/>
        </w:rPr>
        <w:tab/>
      </w:r>
      <w:r w:rsidR="00C9354B" w:rsidRPr="00C9354B">
        <w:rPr>
          <w:rFonts w:ascii="Arial" w:hAnsi="Arial" w:cs="Arial"/>
          <w:bCs/>
          <w:sz w:val="18"/>
          <w:szCs w:val="18"/>
        </w:rPr>
        <w:tab/>
      </w:r>
      <w:r w:rsidR="00C9354B" w:rsidRPr="00C9354B">
        <w:rPr>
          <w:rFonts w:ascii="Arial" w:hAnsi="Arial" w:cs="Arial"/>
          <w:bCs/>
          <w:sz w:val="18"/>
          <w:szCs w:val="18"/>
        </w:rPr>
        <w:tab/>
      </w:r>
      <w:r w:rsidR="00C9354B" w:rsidRPr="00C9354B">
        <w:rPr>
          <w:rFonts w:ascii="Arial" w:hAnsi="Arial" w:cs="Arial"/>
          <w:bCs/>
          <w:sz w:val="18"/>
          <w:szCs w:val="18"/>
        </w:rPr>
        <w:tab/>
      </w:r>
      <w:r>
        <w:rPr>
          <w:rFonts w:ascii="Arial" w:hAnsi="Arial" w:cs="Arial"/>
          <w:bCs/>
          <w:sz w:val="18"/>
          <w:szCs w:val="18"/>
        </w:rPr>
        <w:t xml:space="preserve">     </w:t>
      </w:r>
      <w:r w:rsidR="00C9354B" w:rsidRPr="00C9354B">
        <w:rPr>
          <w:rFonts w:ascii="Arial" w:hAnsi="Arial" w:cs="Arial"/>
          <w:bCs/>
          <w:sz w:val="18"/>
          <w:szCs w:val="18"/>
        </w:rPr>
        <w:t>Förderhinweis</w:t>
      </w:r>
    </w:p>
    <w:p w14:paraId="425827BD" w14:textId="06479B95" w:rsidR="00F2399D" w:rsidRPr="00A7182F" w:rsidRDefault="00A7182F" w:rsidP="00A7182F">
      <w:pPr>
        <w:kinsoku w:val="0"/>
        <w:overflowPunct w:val="0"/>
        <w:autoSpaceDE/>
        <w:autoSpaceDN/>
        <w:adjustRightInd/>
        <w:spacing w:after="120" w:line="320" w:lineRule="atLeast"/>
        <w:jc w:val="both"/>
        <w:textAlignment w:val="baseline"/>
        <w:rPr>
          <w:rFonts w:ascii="Arial" w:hAnsi="Arial" w:cs="Arial"/>
          <w:b/>
          <w:sz w:val="22"/>
          <w:szCs w:val="21"/>
        </w:rPr>
      </w:pPr>
      <w:r>
        <w:rPr>
          <w:rFonts w:ascii="Arial" w:hAnsi="Arial" w:cs="Arial"/>
          <w:b/>
          <w:sz w:val="22"/>
          <w:szCs w:val="21"/>
        </w:rPr>
        <w:lastRenderedPageBreak/>
        <w:t xml:space="preserve">Die Maßnahme wurde auf der Grundlage des </w:t>
      </w:r>
      <w:r w:rsidR="00F2399D" w:rsidRPr="00A7182F">
        <w:rPr>
          <w:rFonts w:ascii="Arial" w:hAnsi="Arial" w:cs="Arial"/>
          <w:b/>
          <w:sz w:val="22"/>
          <w:szCs w:val="21"/>
        </w:rPr>
        <w:t>Förderprogramm</w:t>
      </w:r>
      <w:r>
        <w:rPr>
          <w:rFonts w:ascii="Arial" w:hAnsi="Arial" w:cs="Arial"/>
          <w:b/>
          <w:sz w:val="22"/>
          <w:szCs w:val="21"/>
        </w:rPr>
        <w:t>s</w:t>
      </w:r>
      <w:r w:rsidR="00F2399D" w:rsidRPr="00A7182F">
        <w:rPr>
          <w:rFonts w:ascii="Arial" w:hAnsi="Arial" w:cs="Arial"/>
          <w:b/>
          <w:sz w:val="22"/>
          <w:szCs w:val="21"/>
        </w:rPr>
        <w:t xml:space="preserve"> mit Mitteln der Nationalen Klimaschutzinitiative </w:t>
      </w:r>
      <w:r>
        <w:rPr>
          <w:rFonts w:ascii="Arial" w:hAnsi="Arial" w:cs="Arial"/>
          <w:b/>
          <w:sz w:val="22"/>
          <w:szCs w:val="21"/>
        </w:rPr>
        <w:t>finanziert.</w:t>
      </w:r>
    </w:p>
    <w:p w14:paraId="4747628E" w14:textId="2BD4726C" w:rsidR="00F2399D" w:rsidRPr="00A7182F" w:rsidRDefault="00113FC0" w:rsidP="00A7182F">
      <w:pPr>
        <w:kinsoku w:val="0"/>
        <w:overflowPunct w:val="0"/>
        <w:autoSpaceDE/>
        <w:autoSpaceDN/>
        <w:adjustRightInd/>
        <w:spacing w:after="120" w:line="320" w:lineRule="atLeast"/>
        <w:jc w:val="center"/>
        <w:textAlignment w:val="baseline"/>
        <w:rPr>
          <w:rFonts w:ascii="Arial" w:hAnsi="Arial" w:cs="Arial"/>
          <w:sz w:val="22"/>
          <w:szCs w:val="21"/>
        </w:rPr>
      </w:pPr>
      <w:r w:rsidRPr="00A7182F">
        <w:rPr>
          <w:rFonts w:ascii="Arial" w:hAnsi="Arial" w:cs="Arial"/>
          <w:noProof/>
          <w:sz w:val="22"/>
        </w:rPr>
        <w:drawing>
          <wp:inline distT="0" distB="0" distL="0" distR="0" wp14:anchorId="68B3A7FA" wp14:editId="01C5B611">
            <wp:extent cx="3389857" cy="2345282"/>
            <wp:effectExtent l="19050" t="19050" r="20320" b="17145"/>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664" cy="2358985"/>
                    </a:xfrm>
                    <a:prstGeom prst="rect">
                      <a:avLst/>
                    </a:prstGeom>
                    <a:noFill/>
                    <a:ln w="6350">
                      <a:solidFill>
                        <a:srgbClr val="000000"/>
                      </a:solidFill>
                      <a:miter lim="800000"/>
                      <a:headEnd/>
                      <a:tailEnd/>
                    </a:ln>
                    <a:effectLst/>
                  </pic:spPr>
                </pic:pic>
              </a:graphicData>
            </a:graphic>
          </wp:inline>
        </w:drawing>
      </w:r>
    </w:p>
    <w:p w14:paraId="4F2E1D83" w14:textId="39D25608" w:rsidR="00F2399D" w:rsidRPr="00445549" w:rsidRDefault="00445549" w:rsidP="00C9354B">
      <w:pPr>
        <w:kinsoku w:val="0"/>
        <w:overflowPunct w:val="0"/>
        <w:autoSpaceDE/>
        <w:autoSpaceDN/>
        <w:adjustRightInd/>
        <w:spacing w:after="120" w:line="320" w:lineRule="atLeast"/>
        <w:jc w:val="both"/>
        <w:textAlignment w:val="baseline"/>
        <w:rPr>
          <w:rFonts w:ascii="Arial" w:hAnsi="Arial" w:cs="Arial"/>
          <w:i/>
          <w:iCs/>
          <w:sz w:val="22"/>
          <w:szCs w:val="21"/>
        </w:rPr>
      </w:pPr>
      <w:r>
        <w:rPr>
          <w:rFonts w:ascii="Arial" w:hAnsi="Arial" w:cs="Arial"/>
          <w:sz w:val="22"/>
          <w:szCs w:val="21"/>
        </w:rPr>
        <w:t>„</w:t>
      </w:r>
      <w:r w:rsidR="00C9354B" w:rsidRPr="00445549">
        <w:rPr>
          <w:rFonts w:ascii="Arial" w:hAnsi="Arial" w:cs="Arial"/>
          <w:i/>
          <w:iCs/>
          <w:sz w:val="22"/>
          <w:szCs w:val="21"/>
        </w:rPr>
        <w:t>Nationale Klimaschutzinitiative</w:t>
      </w:r>
    </w:p>
    <w:p w14:paraId="62C55A60" w14:textId="38D5C7A0" w:rsidR="00C9354B" w:rsidRDefault="00C9354B" w:rsidP="00C9354B">
      <w:pPr>
        <w:kinsoku w:val="0"/>
        <w:overflowPunct w:val="0"/>
        <w:autoSpaceDE/>
        <w:autoSpaceDN/>
        <w:adjustRightInd/>
        <w:spacing w:after="120" w:line="320" w:lineRule="atLeast"/>
        <w:jc w:val="both"/>
        <w:textAlignment w:val="baseline"/>
        <w:rPr>
          <w:rFonts w:ascii="Arial" w:hAnsi="Arial" w:cs="Arial"/>
          <w:i/>
          <w:iCs/>
          <w:sz w:val="22"/>
          <w:szCs w:val="21"/>
        </w:rPr>
      </w:pPr>
      <w:r w:rsidRPr="00445549">
        <w:rPr>
          <w:rFonts w:ascii="Arial" w:hAnsi="Arial" w:cs="Arial"/>
          <w:i/>
          <w:iCs/>
          <w:sz w:val="22"/>
          <w:szCs w:val="21"/>
        </w:rPr>
        <w:t xml:space="preserve">Mit der Nationalen Klimaschutzinitiative initiiert und fördert das Bundesumweltministerium seit 2008 zahlreiche Projekte, die einen Beitrag zur Senkung der Treibhausgasemissionen leisten. Ihre Programme und Projekte decken ein breites Spektrum an Klimaschutzaktivitäten ab: </w:t>
      </w:r>
      <w:r w:rsidR="00F807EB" w:rsidRPr="00445549">
        <w:rPr>
          <w:rFonts w:ascii="Arial" w:hAnsi="Arial" w:cs="Arial"/>
          <w:i/>
          <w:iCs/>
          <w:sz w:val="22"/>
          <w:szCs w:val="21"/>
        </w:rPr>
        <w:t xml:space="preserve">Von der Entwicklung langfristiger Strategien bis hin zu konkreten Hilfestellungen und investiven Fördermaßnahmen. Diese Vielfalt ist Garant für gute Ideen. Die Nationale Klimaschutzinitiative trägt zu einer Verankerung des Klimaschutzes </w:t>
      </w:r>
      <w:r w:rsidR="00E41422" w:rsidRPr="00445549">
        <w:rPr>
          <w:rFonts w:ascii="Arial" w:hAnsi="Arial" w:cs="Arial"/>
          <w:i/>
          <w:iCs/>
          <w:sz w:val="22"/>
          <w:szCs w:val="21"/>
        </w:rPr>
        <w:t>vor Ort bei. Von ihr profitieren Verbraucherinnen und Verbraucher ebenso</w:t>
      </w:r>
      <w:r w:rsidR="00445549" w:rsidRPr="00445549">
        <w:rPr>
          <w:rFonts w:ascii="Arial" w:hAnsi="Arial" w:cs="Arial"/>
          <w:i/>
          <w:iCs/>
          <w:sz w:val="22"/>
          <w:szCs w:val="21"/>
        </w:rPr>
        <w:t xml:space="preserve"> wie Unternehmen, Kommunen oder Bildungseinrichtungen.“</w:t>
      </w:r>
    </w:p>
    <w:p w14:paraId="0CCBEA11" w14:textId="77777777" w:rsidR="002E7CD9" w:rsidRPr="00445549" w:rsidRDefault="002E7CD9" w:rsidP="00C9354B">
      <w:pPr>
        <w:kinsoku w:val="0"/>
        <w:overflowPunct w:val="0"/>
        <w:autoSpaceDE/>
        <w:autoSpaceDN/>
        <w:adjustRightInd/>
        <w:spacing w:after="120" w:line="320" w:lineRule="atLeast"/>
        <w:jc w:val="both"/>
        <w:textAlignment w:val="baseline"/>
        <w:rPr>
          <w:rFonts w:ascii="Arial" w:hAnsi="Arial" w:cs="Arial"/>
          <w:i/>
          <w:iCs/>
          <w:sz w:val="22"/>
          <w:szCs w:val="21"/>
        </w:rPr>
      </w:pPr>
    </w:p>
    <w:p w14:paraId="0677B13D" w14:textId="76BD9A9C" w:rsidR="00C9354B" w:rsidRDefault="002E7CD9" w:rsidP="00A7182F">
      <w:pPr>
        <w:kinsoku w:val="0"/>
        <w:overflowPunct w:val="0"/>
        <w:autoSpaceDE/>
        <w:autoSpaceDN/>
        <w:adjustRightInd/>
        <w:spacing w:after="120" w:line="320" w:lineRule="atLeast"/>
        <w:ind w:left="2952"/>
        <w:jc w:val="both"/>
        <w:textAlignment w:val="baseline"/>
        <w:rPr>
          <w:rFonts w:ascii="Arial" w:hAnsi="Arial" w:cs="Arial"/>
          <w:sz w:val="22"/>
          <w:szCs w:val="21"/>
        </w:rPr>
      </w:pPr>
      <w:r>
        <w:rPr>
          <w:noProof/>
        </w:rPr>
        <mc:AlternateContent>
          <mc:Choice Requires="wps">
            <w:drawing>
              <wp:inline distT="0" distB="0" distL="0" distR="0" wp14:anchorId="26CD55D4" wp14:editId="2E626C4D">
                <wp:extent cx="304800" cy="304800"/>
                <wp:effectExtent l="0" t="0" r="0" b="0"/>
                <wp:docPr id="1862383633" name="AutoShape 2" descr="PtJ-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F146C" id="AutoShape 2" o:spid="_x0000_s1026" alt="PtJ-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noProof/>
          <w:sz w:val="22"/>
          <w:szCs w:val="21"/>
        </w:rPr>
        <w:drawing>
          <wp:inline distT="0" distB="0" distL="0" distR="0" wp14:anchorId="13BD0BF4" wp14:editId="58D007DA">
            <wp:extent cx="1192742" cy="802293"/>
            <wp:effectExtent l="0" t="0" r="7620" b="0"/>
            <wp:docPr id="1007676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356" cy="811450"/>
                    </a:xfrm>
                    <a:prstGeom prst="rect">
                      <a:avLst/>
                    </a:prstGeom>
                    <a:noFill/>
                  </pic:spPr>
                </pic:pic>
              </a:graphicData>
            </a:graphic>
          </wp:inline>
        </w:drawing>
      </w:r>
    </w:p>
    <w:p w14:paraId="43707980" w14:textId="4BFF784A" w:rsidR="002E7CD9" w:rsidRDefault="002E7CD9" w:rsidP="00A7182F">
      <w:pPr>
        <w:kinsoku w:val="0"/>
        <w:overflowPunct w:val="0"/>
        <w:autoSpaceDE/>
        <w:autoSpaceDN/>
        <w:adjustRightInd/>
        <w:spacing w:after="120" w:line="320" w:lineRule="atLeast"/>
        <w:ind w:left="2952"/>
        <w:jc w:val="both"/>
        <w:textAlignment w:val="baseline"/>
        <w:rPr>
          <w:rFonts w:ascii="Arial" w:hAnsi="Arial" w:cs="Arial"/>
          <w:sz w:val="22"/>
          <w:szCs w:val="21"/>
        </w:rPr>
      </w:pPr>
      <w:r>
        <w:t>Link Projektträger Jülich</w:t>
      </w:r>
      <w:r w:rsidR="00CB003E">
        <w:t>: www.ptj.de/klimaschutzinitiative-kommunen</w:t>
      </w:r>
      <w:r w:rsidR="00CB003E">
        <w:rPr>
          <w:rFonts w:ascii="Arial" w:hAnsi="Arial" w:cs="Arial"/>
          <w:sz w:val="22"/>
          <w:szCs w:val="21"/>
        </w:rPr>
        <w:t xml:space="preserve"> </w:t>
      </w:r>
    </w:p>
    <w:p w14:paraId="7B8DB8E5" w14:textId="77777777" w:rsidR="002E7CD9" w:rsidRDefault="002E7CD9" w:rsidP="00A7182F">
      <w:pPr>
        <w:kinsoku w:val="0"/>
        <w:overflowPunct w:val="0"/>
        <w:autoSpaceDE/>
        <w:autoSpaceDN/>
        <w:adjustRightInd/>
        <w:spacing w:after="120" w:line="320" w:lineRule="atLeast"/>
        <w:ind w:left="2952"/>
        <w:jc w:val="both"/>
        <w:textAlignment w:val="baseline"/>
        <w:rPr>
          <w:rFonts w:ascii="Arial" w:hAnsi="Arial" w:cs="Arial"/>
          <w:sz w:val="22"/>
          <w:szCs w:val="21"/>
        </w:rPr>
      </w:pPr>
    </w:p>
    <w:p w14:paraId="18BA0545" w14:textId="531E066E" w:rsidR="00113FC0" w:rsidRPr="00A7182F" w:rsidRDefault="004A5DA1" w:rsidP="00A7182F">
      <w:pPr>
        <w:kinsoku w:val="0"/>
        <w:overflowPunct w:val="0"/>
        <w:autoSpaceDE/>
        <w:autoSpaceDN/>
        <w:adjustRightInd/>
        <w:spacing w:after="120" w:line="320" w:lineRule="atLeast"/>
        <w:ind w:right="7056"/>
        <w:jc w:val="both"/>
        <w:textAlignment w:val="baseline"/>
        <w:rPr>
          <w:rFonts w:ascii="Arial" w:hAnsi="Arial" w:cs="Arial"/>
          <w:b/>
          <w:sz w:val="22"/>
          <w:szCs w:val="21"/>
        </w:rPr>
      </w:pPr>
      <w:r w:rsidRPr="00A7182F">
        <w:rPr>
          <w:rFonts w:ascii="Arial" w:hAnsi="Arial" w:cs="Arial"/>
          <w:b/>
          <w:sz w:val="22"/>
          <w:szCs w:val="26"/>
        </w:rPr>
        <w:t>Veranlassung</w:t>
      </w:r>
    </w:p>
    <w:p w14:paraId="4DC67E2A" w14:textId="318A1FAE" w:rsidR="00806EA9" w:rsidRPr="00A7182F" w:rsidRDefault="00FA458C" w:rsidP="00A7182F">
      <w:pPr>
        <w:kinsoku w:val="0"/>
        <w:autoSpaceDE/>
        <w:autoSpaceDN/>
        <w:adjustRightInd/>
        <w:spacing w:after="120" w:line="320" w:lineRule="atLeast"/>
        <w:jc w:val="both"/>
        <w:rPr>
          <w:rFonts w:ascii="Arial" w:eastAsia="Times New Roman" w:hAnsi="Arial" w:cs="Arial"/>
          <w:sz w:val="22"/>
          <w:szCs w:val="22"/>
          <w14:ligatures w14:val="none"/>
        </w:rPr>
      </w:pPr>
      <w:r w:rsidRPr="00A7182F">
        <w:rPr>
          <w:rFonts w:ascii="Arial" w:eastAsia="Times New Roman" w:hAnsi="Arial" w:cs="Arial"/>
          <w:sz w:val="22"/>
          <w:szCs w:val="22"/>
          <w14:ligatures w14:val="none"/>
        </w:rPr>
        <w:t xml:space="preserve">Im Hochbehälter Hohe Buche (Tharandt) ist eine Pumpenstaffel </w:t>
      </w:r>
      <w:r w:rsidRPr="00A7182F">
        <w:rPr>
          <w:rFonts w:ascii="Arial" w:hAnsi="Arial" w:cs="Arial"/>
          <w:bCs/>
          <w:sz w:val="22"/>
          <w:szCs w:val="21"/>
        </w:rPr>
        <w:t xml:space="preserve">(2 Pumpen vom Typ Apollo GL-125/3-013/GB) im Einsatz. Diese dient dem Trinkwassertransport zum Hochbehälter Zentral. Damit </w:t>
      </w:r>
      <w:r w:rsidR="00806EA9" w:rsidRPr="00A7182F">
        <w:rPr>
          <w:rFonts w:ascii="Arial" w:hAnsi="Arial" w:cs="Arial"/>
          <w:bCs/>
          <w:sz w:val="22"/>
          <w:szCs w:val="21"/>
        </w:rPr>
        <w:t>ist</w:t>
      </w:r>
      <w:r w:rsidRPr="00A7182F">
        <w:rPr>
          <w:rFonts w:ascii="Arial" w:hAnsi="Arial" w:cs="Arial"/>
          <w:bCs/>
          <w:sz w:val="22"/>
          <w:szCs w:val="21"/>
        </w:rPr>
        <w:t xml:space="preserve"> die Trinkwasser</w:t>
      </w:r>
      <w:r w:rsidR="00806EA9" w:rsidRPr="00A7182F">
        <w:rPr>
          <w:rFonts w:ascii="Arial" w:hAnsi="Arial" w:cs="Arial"/>
          <w:bCs/>
          <w:sz w:val="22"/>
          <w:szCs w:val="21"/>
        </w:rPr>
        <w:t>v</w:t>
      </w:r>
      <w:r w:rsidRPr="00A7182F">
        <w:rPr>
          <w:rFonts w:ascii="Arial" w:eastAsia="Times New Roman" w:hAnsi="Arial" w:cs="Arial"/>
          <w:sz w:val="22"/>
          <w:szCs w:val="22"/>
          <w14:ligatures w14:val="none"/>
        </w:rPr>
        <w:t>ersorgung von Tharandt mit</w:t>
      </w:r>
      <w:r w:rsidRPr="00FA458C">
        <w:rPr>
          <w:rFonts w:ascii="Arial" w:eastAsia="Times New Roman" w:hAnsi="Arial" w:cs="Arial"/>
          <w:sz w:val="22"/>
          <w:szCs w:val="22"/>
          <w14:ligatures w14:val="none"/>
        </w:rPr>
        <w:t xml:space="preserve"> </w:t>
      </w:r>
      <w:r w:rsidRPr="00A7182F">
        <w:rPr>
          <w:rFonts w:ascii="Arial" w:eastAsia="Times New Roman" w:hAnsi="Arial" w:cs="Arial"/>
          <w:sz w:val="22"/>
          <w:szCs w:val="22"/>
          <w14:ligatures w14:val="none"/>
        </w:rPr>
        <w:t xml:space="preserve">den </w:t>
      </w:r>
      <w:r w:rsidRPr="00FA458C">
        <w:rPr>
          <w:rFonts w:ascii="Arial" w:eastAsia="Times New Roman" w:hAnsi="Arial" w:cs="Arial"/>
          <w:sz w:val="22"/>
          <w:szCs w:val="22"/>
          <w14:ligatures w14:val="none"/>
        </w:rPr>
        <w:t>Ortsteile</w:t>
      </w:r>
      <w:r w:rsidRPr="00A7182F">
        <w:rPr>
          <w:rFonts w:ascii="Arial" w:eastAsia="Times New Roman" w:hAnsi="Arial" w:cs="Arial"/>
          <w:sz w:val="22"/>
          <w:szCs w:val="22"/>
          <w14:ligatures w14:val="none"/>
        </w:rPr>
        <w:t>n</w:t>
      </w:r>
      <w:r w:rsidRPr="00FA458C">
        <w:rPr>
          <w:rFonts w:ascii="Arial" w:eastAsia="Times New Roman" w:hAnsi="Arial" w:cs="Arial"/>
          <w:sz w:val="22"/>
          <w:szCs w:val="22"/>
          <w14:ligatures w14:val="none"/>
        </w:rPr>
        <w:t xml:space="preserve"> Kurort Hartha, </w:t>
      </w:r>
      <w:proofErr w:type="spellStart"/>
      <w:r w:rsidRPr="00FA458C">
        <w:rPr>
          <w:rFonts w:ascii="Arial" w:eastAsia="Times New Roman" w:hAnsi="Arial" w:cs="Arial"/>
          <w:sz w:val="22"/>
          <w:szCs w:val="22"/>
          <w14:ligatures w14:val="none"/>
        </w:rPr>
        <w:t>Fördergersdorf</w:t>
      </w:r>
      <w:proofErr w:type="spellEnd"/>
      <w:r w:rsidRPr="00FA458C">
        <w:rPr>
          <w:rFonts w:ascii="Arial" w:eastAsia="Times New Roman" w:hAnsi="Arial" w:cs="Arial"/>
          <w:sz w:val="22"/>
          <w:szCs w:val="22"/>
          <w14:ligatures w14:val="none"/>
        </w:rPr>
        <w:t xml:space="preserve">, </w:t>
      </w:r>
      <w:proofErr w:type="spellStart"/>
      <w:r w:rsidRPr="00FA458C">
        <w:rPr>
          <w:rFonts w:ascii="Arial" w:eastAsia="Times New Roman" w:hAnsi="Arial" w:cs="Arial"/>
          <w:sz w:val="22"/>
          <w:szCs w:val="22"/>
          <w14:ligatures w14:val="none"/>
        </w:rPr>
        <w:t>Pohrsdorf</w:t>
      </w:r>
      <w:proofErr w:type="spellEnd"/>
      <w:r w:rsidRPr="00FA458C">
        <w:rPr>
          <w:rFonts w:ascii="Arial" w:eastAsia="Times New Roman" w:hAnsi="Arial" w:cs="Arial"/>
          <w:sz w:val="22"/>
          <w:szCs w:val="22"/>
          <w14:ligatures w14:val="none"/>
        </w:rPr>
        <w:t xml:space="preserve"> </w:t>
      </w:r>
      <w:r w:rsidR="00806EA9" w:rsidRPr="00A7182F">
        <w:rPr>
          <w:rFonts w:ascii="Arial" w:eastAsia="Times New Roman" w:hAnsi="Arial" w:cs="Arial"/>
          <w:sz w:val="22"/>
          <w:szCs w:val="22"/>
          <w14:ligatures w14:val="none"/>
        </w:rPr>
        <w:t xml:space="preserve">und der Ortsteile </w:t>
      </w:r>
      <w:r w:rsidRPr="00FA458C">
        <w:rPr>
          <w:rFonts w:ascii="Arial" w:eastAsia="Times New Roman" w:hAnsi="Arial" w:cs="Arial"/>
          <w:sz w:val="22"/>
          <w:szCs w:val="22"/>
          <w14:ligatures w14:val="none"/>
        </w:rPr>
        <w:t xml:space="preserve">Herzogswalde, </w:t>
      </w:r>
      <w:proofErr w:type="spellStart"/>
      <w:r w:rsidRPr="00FA458C">
        <w:rPr>
          <w:rFonts w:ascii="Arial" w:eastAsia="Times New Roman" w:hAnsi="Arial" w:cs="Arial"/>
          <w:sz w:val="22"/>
          <w:szCs w:val="22"/>
          <w14:ligatures w14:val="none"/>
        </w:rPr>
        <w:t>Mohorn</w:t>
      </w:r>
      <w:proofErr w:type="spellEnd"/>
      <w:r w:rsidRPr="00FA458C">
        <w:rPr>
          <w:rFonts w:ascii="Arial" w:eastAsia="Times New Roman" w:hAnsi="Arial" w:cs="Arial"/>
          <w:sz w:val="22"/>
          <w:szCs w:val="22"/>
          <w14:ligatures w14:val="none"/>
        </w:rPr>
        <w:t>, Grund</w:t>
      </w:r>
      <w:r w:rsidR="00806EA9" w:rsidRPr="00A7182F">
        <w:rPr>
          <w:rFonts w:ascii="Arial" w:eastAsia="Times New Roman" w:hAnsi="Arial" w:cs="Arial"/>
          <w:sz w:val="22"/>
          <w:szCs w:val="22"/>
          <w14:ligatures w14:val="none"/>
        </w:rPr>
        <w:t xml:space="preserve"> der Stadt Wilsdruff zu gewährleisten.</w:t>
      </w:r>
    </w:p>
    <w:p w14:paraId="69B4C979" w14:textId="23D76445" w:rsidR="00806EA9" w:rsidRPr="00A7182F" w:rsidRDefault="00806EA9" w:rsidP="00A7182F">
      <w:pPr>
        <w:kinsoku w:val="0"/>
        <w:autoSpaceDE/>
        <w:autoSpaceDN/>
        <w:adjustRightInd/>
        <w:spacing w:after="120" w:line="320" w:lineRule="atLeast"/>
        <w:jc w:val="both"/>
        <w:rPr>
          <w:rFonts w:ascii="Arial" w:eastAsia="Times New Roman" w:hAnsi="Arial" w:cs="Arial"/>
          <w:sz w:val="22"/>
          <w:szCs w:val="22"/>
          <w14:ligatures w14:val="none"/>
        </w:rPr>
      </w:pPr>
      <w:r w:rsidRPr="00A7182F">
        <w:rPr>
          <w:rFonts w:ascii="Arial" w:eastAsia="Times New Roman" w:hAnsi="Arial" w:cs="Arial"/>
          <w:sz w:val="22"/>
          <w:szCs w:val="22"/>
          <w14:ligatures w14:val="none"/>
        </w:rPr>
        <w:t>Die Pumpen sind seit 1997 in Betrie</w:t>
      </w:r>
      <w:r w:rsidR="00F25CC0" w:rsidRPr="00A7182F">
        <w:rPr>
          <w:rFonts w:ascii="Arial" w:eastAsia="Times New Roman" w:hAnsi="Arial" w:cs="Arial"/>
          <w:sz w:val="22"/>
          <w:szCs w:val="22"/>
          <w14:ligatures w14:val="none"/>
        </w:rPr>
        <w:t xml:space="preserve">b. </w:t>
      </w:r>
      <w:r w:rsidR="00F25CC0" w:rsidRPr="00A7182F">
        <w:rPr>
          <w:rFonts w:ascii="Arial" w:hAnsi="Arial" w:cs="Arial"/>
          <w:bCs/>
          <w:sz w:val="22"/>
          <w:szCs w:val="21"/>
        </w:rPr>
        <w:t xml:space="preserve">Die normative Nutzungsdauer der Pumpen ist überschritten. </w:t>
      </w:r>
      <w:r w:rsidR="00F25CC0" w:rsidRPr="00A7182F">
        <w:rPr>
          <w:rFonts w:ascii="Arial" w:eastAsia="Times New Roman" w:hAnsi="Arial" w:cs="Arial"/>
          <w:sz w:val="22"/>
          <w:szCs w:val="22"/>
          <w14:ligatures w14:val="none"/>
        </w:rPr>
        <w:t>Auf Grund des fortschreitenden Verschleißes verringert sich der Wirkungsgrad, so dass sich der Energieeinsatz in Bezug auf die geförderte Wassermenge ständig erhöht.</w:t>
      </w:r>
    </w:p>
    <w:p w14:paraId="598D0BBA" w14:textId="5108A7C7" w:rsidR="00113FC0" w:rsidRPr="00A7182F" w:rsidRDefault="00113FC0" w:rsidP="00A7182F">
      <w:pPr>
        <w:kinsoku w:val="0"/>
        <w:overflowPunct w:val="0"/>
        <w:autoSpaceDE/>
        <w:autoSpaceDN/>
        <w:adjustRightInd/>
        <w:spacing w:after="120" w:line="320" w:lineRule="atLeast"/>
        <w:jc w:val="both"/>
        <w:textAlignment w:val="baseline"/>
        <w:rPr>
          <w:rFonts w:ascii="Arial" w:hAnsi="Arial" w:cs="Arial"/>
          <w:bCs/>
          <w:sz w:val="22"/>
          <w:szCs w:val="21"/>
        </w:rPr>
      </w:pPr>
      <w:r w:rsidRPr="00A7182F">
        <w:rPr>
          <w:rFonts w:ascii="Arial" w:hAnsi="Arial" w:cs="Arial"/>
          <w:bCs/>
          <w:sz w:val="22"/>
          <w:szCs w:val="21"/>
        </w:rPr>
        <w:t xml:space="preserve">Außerdem besteht </w:t>
      </w:r>
      <w:r w:rsidR="00F25CC0" w:rsidRPr="00A7182F">
        <w:rPr>
          <w:rFonts w:ascii="Arial" w:hAnsi="Arial" w:cs="Arial"/>
          <w:bCs/>
          <w:sz w:val="22"/>
          <w:szCs w:val="21"/>
        </w:rPr>
        <w:t xml:space="preserve">mit dem derzeitigen Betriebsregime für die Pumpleitung </w:t>
      </w:r>
      <w:r w:rsidRPr="00A7182F">
        <w:rPr>
          <w:rFonts w:ascii="Arial" w:hAnsi="Arial" w:cs="Arial"/>
          <w:bCs/>
          <w:sz w:val="22"/>
          <w:szCs w:val="21"/>
        </w:rPr>
        <w:t>die Gefahr eines Druckstoßes.</w:t>
      </w:r>
    </w:p>
    <w:p w14:paraId="1307BE08" w14:textId="304FE17B" w:rsidR="00113FC0" w:rsidRPr="00A7182F" w:rsidRDefault="00113FC0" w:rsidP="00A7182F">
      <w:pPr>
        <w:kinsoku w:val="0"/>
        <w:overflowPunct w:val="0"/>
        <w:autoSpaceDE/>
        <w:autoSpaceDN/>
        <w:adjustRightInd/>
        <w:spacing w:after="120" w:line="320" w:lineRule="atLeast"/>
        <w:jc w:val="both"/>
        <w:textAlignment w:val="baseline"/>
        <w:rPr>
          <w:rFonts w:ascii="Arial" w:hAnsi="Arial" w:cs="Arial"/>
          <w:bCs/>
          <w:sz w:val="22"/>
          <w:szCs w:val="21"/>
        </w:rPr>
      </w:pPr>
      <w:r w:rsidRPr="00A7182F">
        <w:rPr>
          <w:rFonts w:ascii="Arial" w:hAnsi="Arial" w:cs="Arial"/>
          <w:bCs/>
          <w:sz w:val="22"/>
          <w:szCs w:val="21"/>
        </w:rPr>
        <w:t>Es ist der Austausch der beiden Pumpen in Verbindung mit der Installation von Frequenz</w:t>
      </w:r>
      <w:r w:rsidRPr="00A7182F">
        <w:rPr>
          <w:rFonts w:ascii="Arial" w:hAnsi="Arial" w:cs="Arial"/>
          <w:bCs/>
          <w:sz w:val="22"/>
          <w:szCs w:val="21"/>
        </w:rPr>
        <w:softHyphen/>
      </w:r>
      <w:r w:rsidRPr="00A7182F">
        <w:rPr>
          <w:rFonts w:ascii="Arial" w:hAnsi="Arial" w:cs="Arial"/>
          <w:bCs/>
          <w:sz w:val="22"/>
          <w:szCs w:val="21"/>
        </w:rPr>
        <w:lastRenderedPageBreak/>
        <w:t>umrichtern vorzunehmen.</w:t>
      </w:r>
      <w:r w:rsidR="00F25CC0" w:rsidRPr="00A7182F">
        <w:rPr>
          <w:rFonts w:ascii="Arial" w:hAnsi="Arial" w:cs="Arial"/>
          <w:bCs/>
          <w:sz w:val="22"/>
          <w:szCs w:val="21"/>
        </w:rPr>
        <w:t xml:space="preserve"> Dabei sind energieeffiziente Aggregate einzusetzen.</w:t>
      </w:r>
    </w:p>
    <w:p w14:paraId="10BEBF0C" w14:textId="77777777" w:rsidR="00113FC0" w:rsidRPr="00A7182F" w:rsidRDefault="00113FC0" w:rsidP="00A7182F">
      <w:pPr>
        <w:kinsoku w:val="0"/>
        <w:overflowPunct w:val="0"/>
        <w:autoSpaceDE/>
        <w:autoSpaceDN/>
        <w:adjustRightInd/>
        <w:spacing w:after="120" w:line="320" w:lineRule="atLeast"/>
        <w:jc w:val="both"/>
        <w:textAlignment w:val="baseline"/>
        <w:rPr>
          <w:rFonts w:ascii="Arial" w:hAnsi="Arial" w:cs="Arial"/>
          <w:bCs/>
          <w:sz w:val="22"/>
          <w:szCs w:val="21"/>
        </w:rPr>
      </w:pPr>
      <w:r w:rsidRPr="00A7182F">
        <w:rPr>
          <w:rFonts w:ascii="Arial" w:hAnsi="Arial" w:cs="Arial"/>
          <w:bCs/>
          <w:sz w:val="22"/>
          <w:szCs w:val="21"/>
        </w:rPr>
        <w:t>Nach Aussagen des Herstellers haben die Bestandspumpen einen Wirkungsgrad von 64,9 %. Für den Motor wird ein Wirkungsgrad von 85 % angenommen. Daraus berechnet sich der Wirkungsgrad der Gesamtanlage mit einem Wert von 55,17 %.</w:t>
      </w:r>
    </w:p>
    <w:p w14:paraId="02F4FA90" w14:textId="77777777" w:rsidR="002E0603" w:rsidRDefault="002E0603" w:rsidP="00A7182F">
      <w:pPr>
        <w:kinsoku w:val="0"/>
        <w:overflowPunct w:val="0"/>
        <w:autoSpaceDE/>
        <w:autoSpaceDN/>
        <w:adjustRightInd/>
        <w:spacing w:after="120" w:line="320" w:lineRule="atLeast"/>
        <w:jc w:val="both"/>
        <w:textAlignment w:val="baseline"/>
        <w:rPr>
          <w:rFonts w:ascii="Arial" w:hAnsi="Arial" w:cs="Arial"/>
          <w:b/>
          <w:sz w:val="22"/>
          <w:szCs w:val="21"/>
        </w:rPr>
      </w:pPr>
    </w:p>
    <w:p w14:paraId="2A5EED34" w14:textId="77777777" w:rsidR="00445549" w:rsidRDefault="00445549" w:rsidP="00A7182F">
      <w:pPr>
        <w:kinsoku w:val="0"/>
        <w:overflowPunct w:val="0"/>
        <w:autoSpaceDE/>
        <w:autoSpaceDN/>
        <w:adjustRightInd/>
        <w:spacing w:after="120" w:line="320" w:lineRule="atLeast"/>
        <w:jc w:val="both"/>
        <w:textAlignment w:val="baseline"/>
        <w:rPr>
          <w:rFonts w:ascii="Arial" w:hAnsi="Arial" w:cs="Arial"/>
          <w:b/>
          <w:sz w:val="22"/>
          <w:szCs w:val="21"/>
        </w:rPr>
      </w:pPr>
    </w:p>
    <w:p w14:paraId="03612F0C" w14:textId="18E666DF" w:rsidR="00113FC0" w:rsidRPr="00A7182F" w:rsidRDefault="00A7182F" w:rsidP="00A7182F">
      <w:pPr>
        <w:kinsoku w:val="0"/>
        <w:overflowPunct w:val="0"/>
        <w:autoSpaceDE/>
        <w:autoSpaceDN/>
        <w:adjustRightInd/>
        <w:spacing w:after="120" w:line="320" w:lineRule="atLeast"/>
        <w:jc w:val="both"/>
        <w:textAlignment w:val="baseline"/>
        <w:rPr>
          <w:rFonts w:ascii="Arial" w:hAnsi="Arial" w:cs="Arial"/>
          <w:b/>
          <w:sz w:val="22"/>
          <w:szCs w:val="21"/>
        </w:rPr>
      </w:pPr>
      <w:r>
        <w:rPr>
          <w:rFonts w:ascii="Arial" w:hAnsi="Arial" w:cs="Arial"/>
          <w:b/>
          <w:sz w:val="22"/>
          <w:szCs w:val="21"/>
        </w:rPr>
        <w:t xml:space="preserve">Umsetzung des </w:t>
      </w:r>
      <w:r w:rsidR="00F25CC0" w:rsidRPr="00A7182F">
        <w:rPr>
          <w:rFonts w:ascii="Arial" w:hAnsi="Arial" w:cs="Arial"/>
          <w:b/>
          <w:sz w:val="22"/>
          <w:szCs w:val="21"/>
        </w:rPr>
        <w:t>Vorhaben</w:t>
      </w:r>
      <w:r>
        <w:rPr>
          <w:rFonts w:ascii="Arial" w:hAnsi="Arial" w:cs="Arial"/>
          <w:b/>
          <w:sz w:val="22"/>
          <w:szCs w:val="21"/>
        </w:rPr>
        <w:t>s</w:t>
      </w:r>
    </w:p>
    <w:p w14:paraId="6CD82785" w14:textId="77777777" w:rsidR="00352E17" w:rsidRPr="00A7182F" w:rsidRDefault="00352E17" w:rsidP="00A7182F">
      <w:pPr>
        <w:kinsoku w:val="0"/>
        <w:overflowPunct w:val="0"/>
        <w:autoSpaceDE/>
        <w:autoSpaceDN/>
        <w:adjustRightInd/>
        <w:spacing w:after="120" w:line="320" w:lineRule="atLeast"/>
        <w:jc w:val="both"/>
        <w:textAlignment w:val="baseline"/>
        <w:rPr>
          <w:rFonts w:ascii="Arial" w:hAnsi="Arial" w:cs="Arial"/>
          <w:bCs/>
          <w:sz w:val="22"/>
          <w:szCs w:val="21"/>
        </w:rPr>
      </w:pPr>
      <w:r w:rsidRPr="00A7182F">
        <w:rPr>
          <w:rFonts w:ascii="Arial" w:hAnsi="Arial" w:cs="Arial"/>
          <w:bCs/>
          <w:sz w:val="22"/>
          <w:szCs w:val="21"/>
        </w:rPr>
        <w:t>Es sind die Voraussetzungen für die Förderung gemäß der Richtlinie „Förderung von Klimaschutzprojekten im kommunalen Umfeld“ (Kommunalrichtlinie 2019) zu erfüllen. Diese schreiben für Pumpen mit einer Förderleistung von weniger als 80 m</w:t>
      </w:r>
      <w:r w:rsidRPr="00A7182F">
        <w:rPr>
          <w:rFonts w:ascii="Arial" w:hAnsi="Arial" w:cs="Arial"/>
          <w:bCs/>
          <w:sz w:val="22"/>
          <w:szCs w:val="21"/>
          <w:vertAlign w:val="superscript"/>
        </w:rPr>
        <w:t>3</w:t>
      </w:r>
      <w:r w:rsidRPr="00A7182F">
        <w:rPr>
          <w:rFonts w:ascii="Arial" w:hAnsi="Arial" w:cs="Arial"/>
          <w:bCs/>
          <w:sz w:val="22"/>
          <w:szCs w:val="21"/>
        </w:rPr>
        <w:t>/h einen Zuwachs des Wirkungsgrades um mind. 10 %-Punkte und einen Mindestwirkungsgrad von 65 % vor.</w:t>
      </w:r>
    </w:p>
    <w:p w14:paraId="7B236F74" w14:textId="51561A2E" w:rsidR="00113FC0" w:rsidRPr="00A7182F" w:rsidRDefault="00113FC0" w:rsidP="00A7182F">
      <w:pPr>
        <w:widowControl/>
        <w:spacing w:after="120" w:line="320" w:lineRule="atLeast"/>
        <w:jc w:val="both"/>
        <w:rPr>
          <w:rFonts w:ascii="Arial" w:hAnsi="Arial" w:cs="Arial"/>
          <w:bCs/>
          <w:sz w:val="22"/>
          <w:szCs w:val="21"/>
        </w:rPr>
      </w:pPr>
      <w:r w:rsidRPr="00A7182F">
        <w:rPr>
          <w:rFonts w:ascii="Arial" w:hAnsi="Arial" w:cs="Arial"/>
          <w:bCs/>
          <w:sz w:val="22"/>
          <w:szCs w:val="21"/>
        </w:rPr>
        <w:t>Zudem wurde das Betriebsregime überprüft. Der neue Arbeitspunkt für das Pumpwerk wurde dabei mit einer Förderhöhe von 78 m bei einem Volumenstrom von 66 m</w:t>
      </w:r>
      <w:r w:rsidRPr="00A7182F">
        <w:rPr>
          <w:rFonts w:ascii="Arial" w:hAnsi="Arial" w:cs="Arial"/>
          <w:bCs/>
          <w:sz w:val="22"/>
          <w:szCs w:val="21"/>
          <w:vertAlign w:val="superscript"/>
        </w:rPr>
        <w:t>3</w:t>
      </w:r>
      <w:r w:rsidRPr="00A7182F">
        <w:rPr>
          <w:rFonts w:ascii="Arial" w:hAnsi="Arial" w:cs="Arial"/>
          <w:bCs/>
          <w:sz w:val="22"/>
          <w:szCs w:val="21"/>
        </w:rPr>
        <w:t xml:space="preserve">/h festgelegt. </w:t>
      </w:r>
      <w:r w:rsidR="003041DF" w:rsidRPr="00A7182F">
        <w:rPr>
          <w:rFonts w:ascii="Arial" w:hAnsi="Arial" w:cs="Arial"/>
          <w:sz w:val="22"/>
          <w:szCs w:val="22"/>
        </w:rPr>
        <w:t>Mit dem ausgewählten Fabrikat der Fa. Grundfos (CR 64-4 E-F-A-E-HQQE) wurden die Vorgaben eingehalten.</w:t>
      </w:r>
    </w:p>
    <w:p w14:paraId="0943F3A6" w14:textId="396B2072" w:rsidR="00204981" w:rsidRPr="00A7182F" w:rsidRDefault="00204981" w:rsidP="00A7182F">
      <w:pPr>
        <w:widowControl/>
        <w:spacing w:after="120" w:line="320" w:lineRule="atLeast"/>
        <w:jc w:val="both"/>
        <w:rPr>
          <w:rFonts w:ascii="Arial" w:hAnsi="Arial" w:cs="Arial"/>
          <w:sz w:val="22"/>
          <w:szCs w:val="22"/>
        </w:rPr>
      </w:pPr>
      <w:r w:rsidRPr="00A7182F">
        <w:rPr>
          <w:rFonts w:ascii="Arial" w:hAnsi="Arial" w:cs="Arial"/>
          <w:sz w:val="22"/>
          <w:szCs w:val="22"/>
        </w:rPr>
        <w:t xml:space="preserve">Im Rahmen der Erneuerung des Pumpwerks Hohe Buche </w:t>
      </w:r>
      <w:r w:rsidR="003041DF" w:rsidRPr="00A7182F">
        <w:rPr>
          <w:rFonts w:ascii="Arial" w:hAnsi="Arial" w:cs="Arial"/>
          <w:sz w:val="22"/>
          <w:szCs w:val="22"/>
        </w:rPr>
        <w:t>si</w:t>
      </w:r>
      <w:r w:rsidRPr="00A7182F">
        <w:rPr>
          <w:rFonts w:ascii="Arial" w:hAnsi="Arial" w:cs="Arial"/>
          <w:sz w:val="22"/>
          <w:szCs w:val="22"/>
        </w:rPr>
        <w:t>n</w:t>
      </w:r>
      <w:r w:rsidR="003041DF" w:rsidRPr="00A7182F">
        <w:rPr>
          <w:rFonts w:ascii="Arial" w:hAnsi="Arial" w:cs="Arial"/>
          <w:sz w:val="22"/>
          <w:szCs w:val="22"/>
        </w:rPr>
        <w:t>d</w:t>
      </w:r>
      <w:r w:rsidRPr="00A7182F">
        <w:rPr>
          <w:rFonts w:ascii="Arial" w:hAnsi="Arial" w:cs="Arial"/>
          <w:sz w:val="22"/>
          <w:szCs w:val="22"/>
        </w:rPr>
        <w:t xml:space="preserve"> zwei stehende Pumpen</w:t>
      </w:r>
      <w:r w:rsidR="003041DF" w:rsidRPr="00A7182F">
        <w:rPr>
          <w:rFonts w:ascii="Arial" w:hAnsi="Arial" w:cs="Arial"/>
          <w:sz w:val="22"/>
          <w:szCs w:val="22"/>
        </w:rPr>
        <w:t xml:space="preserve"> </w:t>
      </w:r>
      <w:r w:rsidRPr="00A7182F">
        <w:rPr>
          <w:rFonts w:ascii="Arial" w:hAnsi="Arial" w:cs="Arial"/>
          <w:sz w:val="22"/>
          <w:szCs w:val="22"/>
        </w:rPr>
        <w:t>ein</w:t>
      </w:r>
      <w:r w:rsidR="003041DF" w:rsidRPr="00A7182F">
        <w:rPr>
          <w:rFonts w:ascii="Arial" w:hAnsi="Arial" w:cs="Arial"/>
          <w:sz w:val="22"/>
          <w:szCs w:val="22"/>
        </w:rPr>
        <w:t>zu</w:t>
      </w:r>
      <w:r w:rsidRPr="00A7182F">
        <w:rPr>
          <w:rFonts w:ascii="Arial" w:hAnsi="Arial" w:cs="Arial"/>
          <w:sz w:val="22"/>
          <w:szCs w:val="22"/>
        </w:rPr>
        <w:t>bau</w:t>
      </w:r>
      <w:r w:rsidR="003041DF" w:rsidRPr="00A7182F">
        <w:rPr>
          <w:rFonts w:ascii="Arial" w:hAnsi="Arial" w:cs="Arial"/>
          <w:sz w:val="22"/>
          <w:szCs w:val="22"/>
        </w:rPr>
        <w:t>en</w:t>
      </w:r>
      <w:r w:rsidRPr="00A7182F">
        <w:rPr>
          <w:rFonts w:ascii="Arial" w:hAnsi="Arial" w:cs="Arial"/>
          <w:sz w:val="22"/>
          <w:szCs w:val="22"/>
        </w:rPr>
        <w:t>. Die Bestandspumpen sind liegende Pumpen. Daher ist ein Umbau der Rohrtechnik erforderlich.</w:t>
      </w:r>
    </w:p>
    <w:p w14:paraId="16AC8352" w14:textId="4AF9EC02" w:rsidR="00546794" w:rsidRPr="00A7182F" w:rsidRDefault="00546794" w:rsidP="00A7182F">
      <w:pPr>
        <w:widowControl/>
        <w:spacing w:after="120" w:line="320" w:lineRule="atLeast"/>
        <w:jc w:val="both"/>
        <w:rPr>
          <w:rFonts w:ascii="Arial" w:hAnsi="Arial" w:cs="Arial"/>
          <w:sz w:val="22"/>
          <w:szCs w:val="22"/>
        </w:rPr>
      </w:pPr>
      <w:r w:rsidRPr="00A7182F">
        <w:rPr>
          <w:rFonts w:ascii="Arial" w:hAnsi="Arial" w:cs="Arial"/>
          <w:sz w:val="22"/>
          <w:szCs w:val="22"/>
        </w:rPr>
        <w:t xml:space="preserve">Für die einzelnen Pumpen wurden jeweils Frequenzumrichter installiert. Mit der Drehzahlregelung ist eine bedarfsgerechte Trinkwasserförderung möglich. </w:t>
      </w:r>
    </w:p>
    <w:p w14:paraId="51AF57F0" w14:textId="6625FF08" w:rsidR="003041DF" w:rsidRPr="00A7182F" w:rsidRDefault="00113FC0" w:rsidP="00A7182F">
      <w:pPr>
        <w:widowControl/>
        <w:spacing w:after="120" w:line="320" w:lineRule="atLeast"/>
        <w:jc w:val="both"/>
        <w:rPr>
          <w:rFonts w:ascii="Arial" w:hAnsi="Arial" w:cs="Arial"/>
          <w:sz w:val="22"/>
          <w:szCs w:val="22"/>
        </w:rPr>
      </w:pPr>
      <w:r w:rsidRPr="00A7182F">
        <w:rPr>
          <w:rFonts w:ascii="Arial" w:hAnsi="Arial" w:cs="Arial"/>
          <w:noProof/>
          <w:sz w:val="22"/>
          <w:szCs w:val="22"/>
        </w:rPr>
        <w:drawing>
          <wp:inline distT="0" distB="0" distL="0" distR="0" wp14:anchorId="3C063F93" wp14:editId="149F64A1">
            <wp:extent cx="3994573" cy="2247240"/>
            <wp:effectExtent l="0" t="0" r="6350" b="127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1814" cy="2262565"/>
                    </a:xfrm>
                    <a:prstGeom prst="rect">
                      <a:avLst/>
                    </a:prstGeom>
                    <a:noFill/>
                    <a:ln>
                      <a:noFill/>
                    </a:ln>
                  </pic:spPr>
                </pic:pic>
              </a:graphicData>
            </a:graphic>
          </wp:inline>
        </w:drawing>
      </w:r>
    </w:p>
    <w:p w14:paraId="1D925EA3" w14:textId="228124FE" w:rsidR="00546794" w:rsidRPr="00A7182F" w:rsidRDefault="00546794" w:rsidP="00A7182F">
      <w:pPr>
        <w:widowControl/>
        <w:spacing w:after="120" w:line="320" w:lineRule="atLeast"/>
        <w:jc w:val="both"/>
        <w:rPr>
          <w:rFonts w:ascii="Arial" w:hAnsi="Arial" w:cs="Arial"/>
          <w:sz w:val="18"/>
          <w:szCs w:val="18"/>
        </w:rPr>
      </w:pPr>
      <w:r w:rsidRPr="00A7182F">
        <w:rPr>
          <w:rFonts w:ascii="Arial" w:hAnsi="Arial" w:cs="Arial"/>
          <w:sz w:val="18"/>
          <w:szCs w:val="18"/>
        </w:rPr>
        <w:t>Pumpenstaffel – nach der Maßnahme</w:t>
      </w:r>
    </w:p>
    <w:p w14:paraId="52AD9997" w14:textId="12711CF6" w:rsidR="00546794" w:rsidRPr="00A7182F" w:rsidRDefault="00546794" w:rsidP="00A7182F">
      <w:pPr>
        <w:widowControl/>
        <w:spacing w:after="120" w:line="320" w:lineRule="atLeast"/>
        <w:jc w:val="both"/>
        <w:rPr>
          <w:rFonts w:ascii="Arial" w:hAnsi="Arial" w:cs="Arial"/>
          <w:sz w:val="22"/>
          <w:szCs w:val="22"/>
        </w:rPr>
      </w:pPr>
      <w:r w:rsidRPr="00A7182F">
        <w:rPr>
          <w:rFonts w:ascii="Arial" w:hAnsi="Arial" w:cs="Arial"/>
          <w:sz w:val="22"/>
          <w:szCs w:val="22"/>
        </w:rPr>
        <w:t>Baubeginn:</w:t>
      </w:r>
      <w:r w:rsidRPr="00A7182F">
        <w:rPr>
          <w:rFonts w:ascii="Arial" w:hAnsi="Arial" w:cs="Arial"/>
          <w:sz w:val="22"/>
          <w:szCs w:val="22"/>
        </w:rPr>
        <w:tab/>
        <w:t>01.09.2022</w:t>
      </w:r>
    </w:p>
    <w:p w14:paraId="3A25E3D4" w14:textId="070DBD25" w:rsidR="00546794" w:rsidRPr="00A7182F" w:rsidRDefault="00546794" w:rsidP="00A7182F">
      <w:pPr>
        <w:widowControl/>
        <w:spacing w:after="120" w:line="320" w:lineRule="atLeast"/>
        <w:jc w:val="both"/>
        <w:rPr>
          <w:rFonts w:ascii="Arial" w:hAnsi="Arial" w:cs="Arial"/>
          <w:sz w:val="22"/>
          <w:szCs w:val="22"/>
        </w:rPr>
      </w:pPr>
      <w:r w:rsidRPr="00A7182F">
        <w:rPr>
          <w:rFonts w:ascii="Arial" w:hAnsi="Arial" w:cs="Arial"/>
          <w:sz w:val="22"/>
          <w:szCs w:val="22"/>
        </w:rPr>
        <w:t>Abnahme:</w:t>
      </w:r>
      <w:r w:rsidRPr="00A7182F">
        <w:rPr>
          <w:rFonts w:ascii="Arial" w:hAnsi="Arial" w:cs="Arial"/>
          <w:sz w:val="22"/>
          <w:szCs w:val="22"/>
        </w:rPr>
        <w:tab/>
        <w:t>07.09.2023</w:t>
      </w:r>
    </w:p>
    <w:p w14:paraId="34087F36" w14:textId="77777777" w:rsidR="002E0603" w:rsidRDefault="002E0603" w:rsidP="00A7182F">
      <w:pPr>
        <w:widowControl/>
        <w:spacing w:after="120" w:line="320" w:lineRule="atLeast"/>
        <w:jc w:val="both"/>
        <w:rPr>
          <w:rFonts w:ascii="Arial" w:hAnsi="Arial" w:cs="Arial"/>
          <w:b/>
          <w:bCs/>
          <w:sz w:val="22"/>
          <w:szCs w:val="22"/>
        </w:rPr>
      </w:pPr>
    </w:p>
    <w:p w14:paraId="1F21499D" w14:textId="4DA0FCA1" w:rsidR="00546794" w:rsidRPr="00A7182F" w:rsidRDefault="00546794" w:rsidP="00A7182F">
      <w:pPr>
        <w:widowControl/>
        <w:spacing w:after="120" w:line="320" w:lineRule="atLeast"/>
        <w:jc w:val="both"/>
        <w:rPr>
          <w:rFonts w:ascii="Arial" w:hAnsi="Arial" w:cs="Arial"/>
          <w:b/>
          <w:bCs/>
          <w:sz w:val="22"/>
          <w:szCs w:val="22"/>
        </w:rPr>
      </w:pPr>
      <w:r w:rsidRPr="00A7182F">
        <w:rPr>
          <w:rFonts w:ascii="Arial" w:hAnsi="Arial" w:cs="Arial"/>
          <w:b/>
          <w:bCs/>
          <w:sz w:val="22"/>
          <w:szCs w:val="22"/>
        </w:rPr>
        <w:t>Ergebnis:</w:t>
      </w:r>
    </w:p>
    <w:p w14:paraId="6C862FF5" w14:textId="21643A4D" w:rsidR="00546794" w:rsidRPr="00A7182F" w:rsidRDefault="00546794" w:rsidP="00A7182F">
      <w:pPr>
        <w:widowControl/>
        <w:spacing w:after="120" w:line="320" w:lineRule="atLeast"/>
        <w:jc w:val="both"/>
        <w:rPr>
          <w:rFonts w:ascii="Arial" w:hAnsi="Arial" w:cs="Arial"/>
          <w:sz w:val="22"/>
          <w:szCs w:val="22"/>
        </w:rPr>
      </w:pPr>
      <w:r w:rsidRPr="00A7182F">
        <w:rPr>
          <w:rFonts w:ascii="Arial" w:hAnsi="Arial" w:cs="Arial"/>
          <w:sz w:val="22"/>
          <w:szCs w:val="22"/>
        </w:rPr>
        <w:t>Mit der Inbetriebnahme der neuen Pumpenstaffel hat sich eine Verbesserung der Energiekennzahl zu dem Vergleichszeitraum des Jahres 2022 (Monat Juli 2022 zu Juli 2023) um 27,4 % ergeben. Die Kennzahl für den Energieeinsatz und die Fördermenge betragen:</w:t>
      </w:r>
    </w:p>
    <w:p w14:paraId="08F95AE4" w14:textId="101F4FA2" w:rsidR="00546794" w:rsidRPr="00A7182F" w:rsidRDefault="0017649A" w:rsidP="00A7182F">
      <w:pPr>
        <w:widowControl/>
        <w:spacing w:after="120" w:line="320" w:lineRule="atLeast"/>
        <w:jc w:val="both"/>
        <w:rPr>
          <w:rFonts w:ascii="Arial" w:hAnsi="Arial" w:cs="Arial"/>
          <w:sz w:val="22"/>
          <w:szCs w:val="22"/>
        </w:rPr>
      </w:pPr>
      <w:r w:rsidRPr="00A7182F">
        <w:rPr>
          <w:rFonts w:ascii="Arial" w:hAnsi="Arial" w:cs="Arial"/>
          <w:sz w:val="22"/>
          <w:szCs w:val="22"/>
        </w:rPr>
        <w:lastRenderedPageBreak/>
        <w:t xml:space="preserve">vor der Maßnahme - </w:t>
      </w:r>
      <w:r w:rsidR="00546794" w:rsidRPr="00A7182F">
        <w:rPr>
          <w:rFonts w:ascii="Arial" w:hAnsi="Arial" w:cs="Arial"/>
          <w:sz w:val="22"/>
          <w:szCs w:val="22"/>
        </w:rPr>
        <w:t xml:space="preserve">Juli 2022: </w:t>
      </w:r>
      <w:r w:rsidR="00546794" w:rsidRPr="00A7182F">
        <w:rPr>
          <w:rFonts w:ascii="Arial" w:hAnsi="Arial" w:cs="Arial"/>
          <w:sz w:val="22"/>
          <w:szCs w:val="22"/>
        </w:rPr>
        <w:tab/>
        <w:t>0,4399 kWh/m</w:t>
      </w:r>
      <w:r w:rsidR="00546794" w:rsidRPr="00A7182F">
        <w:rPr>
          <w:rFonts w:ascii="Arial" w:hAnsi="Arial" w:cs="Arial"/>
          <w:sz w:val="22"/>
          <w:szCs w:val="22"/>
          <w:vertAlign w:val="superscript"/>
        </w:rPr>
        <w:t>3</w:t>
      </w:r>
    </w:p>
    <w:p w14:paraId="79939287" w14:textId="6F451944" w:rsidR="00546794" w:rsidRPr="00A7182F" w:rsidRDefault="0017649A" w:rsidP="00A7182F">
      <w:pPr>
        <w:widowControl/>
        <w:spacing w:after="120" w:line="320" w:lineRule="atLeast"/>
        <w:jc w:val="both"/>
        <w:rPr>
          <w:rFonts w:ascii="Arial" w:hAnsi="Arial" w:cs="Arial"/>
          <w:sz w:val="22"/>
          <w:szCs w:val="22"/>
        </w:rPr>
      </w:pPr>
      <w:r w:rsidRPr="00A7182F">
        <w:rPr>
          <w:rFonts w:ascii="Arial" w:hAnsi="Arial" w:cs="Arial"/>
          <w:sz w:val="22"/>
          <w:szCs w:val="22"/>
        </w:rPr>
        <w:t xml:space="preserve">nach der Maßnahme - </w:t>
      </w:r>
      <w:r w:rsidR="00546794" w:rsidRPr="00A7182F">
        <w:rPr>
          <w:rFonts w:ascii="Arial" w:hAnsi="Arial" w:cs="Arial"/>
          <w:sz w:val="22"/>
          <w:szCs w:val="22"/>
        </w:rPr>
        <w:t>Juli 2023:</w:t>
      </w:r>
      <w:r w:rsidR="00546794" w:rsidRPr="00A7182F">
        <w:rPr>
          <w:rFonts w:ascii="Arial" w:hAnsi="Arial" w:cs="Arial"/>
          <w:sz w:val="22"/>
          <w:szCs w:val="22"/>
        </w:rPr>
        <w:tab/>
        <w:t>0,3194 kWh/m</w:t>
      </w:r>
      <w:r w:rsidR="00546794" w:rsidRPr="00A7182F">
        <w:rPr>
          <w:rFonts w:ascii="Arial" w:hAnsi="Arial" w:cs="Arial"/>
          <w:sz w:val="22"/>
          <w:szCs w:val="22"/>
          <w:vertAlign w:val="superscript"/>
        </w:rPr>
        <w:t>3</w:t>
      </w:r>
    </w:p>
    <w:p w14:paraId="36AFFB2A" w14:textId="4059D3B3" w:rsidR="00546794" w:rsidRPr="00A7182F" w:rsidRDefault="0017649A" w:rsidP="00A7182F">
      <w:pPr>
        <w:widowControl/>
        <w:spacing w:after="120" w:line="320" w:lineRule="atLeast"/>
        <w:jc w:val="both"/>
        <w:rPr>
          <w:rFonts w:ascii="Arial" w:hAnsi="Arial" w:cs="Arial"/>
          <w:sz w:val="22"/>
          <w:szCs w:val="22"/>
        </w:rPr>
      </w:pPr>
      <w:r w:rsidRPr="00A7182F">
        <w:rPr>
          <w:rFonts w:ascii="Arial" w:hAnsi="Arial" w:cs="Arial"/>
          <w:sz w:val="22"/>
          <w:szCs w:val="22"/>
        </w:rPr>
        <w:t>Der ermittelte Wirkungsgrad</w:t>
      </w:r>
      <w:r w:rsidR="00A7182F" w:rsidRPr="00A7182F">
        <w:rPr>
          <w:rFonts w:ascii="Arial" w:hAnsi="Arial" w:cs="Arial"/>
          <w:sz w:val="22"/>
          <w:szCs w:val="22"/>
        </w:rPr>
        <w:t xml:space="preserve"> </w:t>
      </w:r>
      <w:r w:rsidR="00445549">
        <w:rPr>
          <w:rFonts w:ascii="Arial" w:hAnsi="Arial" w:cs="Arial"/>
          <w:sz w:val="22"/>
          <w:szCs w:val="22"/>
        </w:rPr>
        <w:t xml:space="preserve">der neuen Pumpenaggregate </w:t>
      </w:r>
      <w:r w:rsidR="00A7182F" w:rsidRPr="00A7182F">
        <w:rPr>
          <w:rFonts w:ascii="Arial" w:hAnsi="Arial" w:cs="Arial"/>
          <w:sz w:val="22"/>
          <w:szCs w:val="22"/>
        </w:rPr>
        <w:t>betr</w:t>
      </w:r>
      <w:r w:rsidR="00237FA0">
        <w:rPr>
          <w:rFonts w:ascii="Arial" w:hAnsi="Arial" w:cs="Arial"/>
          <w:sz w:val="22"/>
          <w:szCs w:val="22"/>
        </w:rPr>
        <w:t>ä</w:t>
      </w:r>
      <w:r w:rsidR="00445549">
        <w:rPr>
          <w:rFonts w:ascii="Arial" w:hAnsi="Arial" w:cs="Arial"/>
          <w:sz w:val="22"/>
          <w:szCs w:val="22"/>
        </w:rPr>
        <w:t>g</w:t>
      </w:r>
      <w:r w:rsidR="00237FA0">
        <w:rPr>
          <w:rFonts w:ascii="Arial" w:hAnsi="Arial" w:cs="Arial"/>
          <w:sz w:val="22"/>
          <w:szCs w:val="22"/>
        </w:rPr>
        <w:t>t</w:t>
      </w:r>
      <w:r w:rsidR="00445549">
        <w:rPr>
          <w:rFonts w:ascii="Arial" w:hAnsi="Arial" w:cs="Arial"/>
          <w:sz w:val="22"/>
          <w:szCs w:val="22"/>
        </w:rPr>
        <w:t xml:space="preserve"> jeweils</w:t>
      </w:r>
      <w:r w:rsidR="00A7182F" w:rsidRPr="00A7182F">
        <w:rPr>
          <w:rFonts w:ascii="Arial" w:hAnsi="Arial" w:cs="Arial"/>
          <w:sz w:val="22"/>
          <w:szCs w:val="22"/>
        </w:rPr>
        <w:t xml:space="preserve"> ca. 75 %.</w:t>
      </w:r>
    </w:p>
    <w:p w14:paraId="56AC4713" w14:textId="1C89CEBA" w:rsidR="00546794" w:rsidRDefault="00A7182F" w:rsidP="00A7182F">
      <w:pPr>
        <w:widowControl/>
        <w:spacing w:after="120" w:line="320" w:lineRule="atLeast"/>
        <w:jc w:val="both"/>
        <w:rPr>
          <w:rFonts w:ascii="Helvetica" w:hAnsi="Helvetica" w:cs="Helvetica"/>
          <w:sz w:val="22"/>
          <w:szCs w:val="22"/>
        </w:rPr>
      </w:pPr>
      <w:r w:rsidRPr="00A7182F">
        <w:rPr>
          <w:rFonts w:ascii="Arial" w:hAnsi="Arial" w:cs="Arial"/>
          <w:sz w:val="22"/>
          <w:szCs w:val="22"/>
        </w:rPr>
        <w:t>Zusammenfassend kann damit eine Energieeinsparung und damit auch eine Kostenreduzierung dokumentiert werden.</w:t>
      </w:r>
      <w:r w:rsidR="00445549">
        <w:rPr>
          <w:rFonts w:ascii="Arial" w:hAnsi="Arial" w:cs="Arial"/>
          <w:sz w:val="22"/>
          <w:szCs w:val="22"/>
        </w:rPr>
        <w:t xml:space="preserve"> Das Ziel der Steigerung der Energieeffizienz für die Förderung von Trinkwasser wurde erreicht.</w:t>
      </w:r>
    </w:p>
    <w:sectPr w:rsidR="00546794" w:rsidSect="00445549">
      <w:headerReference w:type="default" r:id="rId13"/>
      <w:footerReference w:type="default" r:id="rId14"/>
      <w:pgSz w:w="11904" w:h="16843"/>
      <w:pgMar w:top="1276" w:right="1134" w:bottom="1135" w:left="1418" w:header="426"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BF6E" w14:textId="77777777" w:rsidR="003B5345" w:rsidRDefault="003B5345" w:rsidP="003B5345">
      <w:r>
        <w:separator/>
      </w:r>
    </w:p>
  </w:endnote>
  <w:endnote w:type="continuationSeparator" w:id="0">
    <w:p w14:paraId="29FDAC66" w14:textId="77777777" w:rsidR="003B5345" w:rsidRDefault="003B5345" w:rsidP="003B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C372" w14:textId="1665AE6A" w:rsidR="002E0603" w:rsidRPr="002E0603" w:rsidRDefault="002E0603" w:rsidP="002E0603">
    <w:pPr>
      <w:pStyle w:val="Fuzeile"/>
      <w:tabs>
        <w:tab w:val="clear" w:pos="9072"/>
        <w:tab w:val="right" w:pos="9352"/>
      </w:tabs>
      <w:rPr>
        <w:rFonts w:ascii="Arial" w:hAnsi="Arial" w:cs="Arial"/>
      </w:rPr>
    </w:pPr>
    <w:r w:rsidRPr="002E0603">
      <w:rPr>
        <w:rFonts w:ascii="Arial" w:hAnsi="Arial" w:cs="Arial"/>
      </w:rPr>
      <w:tab/>
    </w:r>
    <w:r w:rsidRPr="002E0603">
      <w:rPr>
        <w:rFonts w:ascii="Arial" w:hAnsi="Arial" w:cs="Arial"/>
      </w:rPr>
      <w:tab/>
      <w:t xml:space="preserve">Seite </w:t>
    </w:r>
    <w:r w:rsidRPr="002E0603">
      <w:rPr>
        <w:rFonts w:ascii="Arial" w:hAnsi="Arial" w:cs="Arial"/>
      </w:rPr>
      <w:fldChar w:fldCharType="begin"/>
    </w:r>
    <w:r w:rsidRPr="002E0603">
      <w:rPr>
        <w:rFonts w:ascii="Arial" w:hAnsi="Arial" w:cs="Arial"/>
      </w:rPr>
      <w:instrText xml:space="preserve"> PAGE   \* MERGEFORMAT </w:instrText>
    </w:r>
    <w:r w:rsidRPr="002E0603">
      <w:rPr>
        <w:rFonts w:ascii="Arial" w:hAnsi="Arial" w:cs="Arial"/>
      </w:rPr>
      <w:fldChar w:fldCharType="separate"/>
    </w:r>
    <w:r w:rsidRPr="002E0603">
      <w:rPr>
        <w:rFonts w:ascii="Arial" w:hAnsi="Arial" w:cs="Arial"/>
        <w:noProof/>
      </w:rPr>
      <w:t>2</w:t>
    </w:r>
    <w:r w:rsidRPr="002E0603">
      <w:rPr>
        <w:rFonts w:ascii="Arial" w:hAnsi="Arial" w:cs="Arial"/>
      </w:rPr>
      <w:fldChar w:fldCharType="end"/>
    </w:r>
    <w:r w:rsidRPr="002E0603">
      <w:rPr>
        <w:rFonts w:ascii="Arial" w:hAnsi="Arial" w:cs="Arial"/>
      </w:rPr>
      <w:t xml:space="preserve"> von </w:t>
    </w:r>
    <w:r w:rsidRPr="002E0603">
      <w:rPr>
        <w:rFonts w:ascii="Arial" w:hAnsi="Arial" w:cs="Arial"/>
      </w:rPr>
      <w:fldChar w:fldCharType="begin"/>
    </w:r>
    <w:r w:rsidRPr="002E0603">
      <w:rPr>
        <w:rFonts w:ascii="Arial" w:hAnsi="Arial" w:cs="Arial"/>
      </w:rPr>
      <w:instrText xml:space="preserve"> NUMPAGES   \* MERGEFORMAT </w:instrText>
    </w:r>
    <w:r w:rsidRPr="002E0603">
      <w:rPr>
        <w:rFonts w:ascii="Arial" w:hAnsi="Arial" w:cs="Arial"/>
      </w:rPr>
      <w:fldChar w:fldCharType="separate"/>
    </w:r>
    <w:r w:rsidRPr="002E0603">
      <w:rPr>
        <w:rFonts w:ascii="Arial" w:hAnsi="Arial" w:cs="Arial"/>
        <w:noProof/>
      </w:rPr>
      <w:t>4</w:t>
    </w:r>
    <w:r w:rsidRPr="002E0603">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0053" w14:textId="77777777" w:rsidR="003B5345" w:rsidRDefault="003B5345" w:rsidP="003B5345">
      <w:r>
        <w:separator/>
      </w:r>
    </w:p>
  </w:footnote>
  <w:footnote w:type="continuationSeparator" w:id="0">
    <w:p w14:paraId="519CD2B2" w14:textId="77777777" w:rsidR="003B5345" w:rsidRDefault="003B5345" w:rsidP="003B5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9752" w14:textId="0C1A2A3B" w:rsidR="00A7182F" w:rsidRPr="002E0603" w:rsidRDefault="00A7182F" w:rsidP="002E0603">
    <w:pPr>
      <w:pStyle w:val="Kopfzeile"/>
      <w:tabs>
        <w:tab w:val="clear" w:pos="4536"/>
        <w:tab w:val="clear" w:pos="9072"/>
      </w:tabs>
      <w:rPr>
        <w:rFonts w:ascii="Arial" w:hAnsi="Arial" w:cs="Arial"/>
        <w:b/>
        <w:bCs/>
      </w:rPr>
    </w:pPr>
    <w:r w:rsidRPr="002E0603">
      <w:rPr>
        <w:rFonts w:ascii="Arial" w:hAnsi="Arial" w:cs="Arial"/>
        <w:b/>
        <w:bCs/>
      </w:rPr>
      <w:t>Wasserversorgung Weißeritzgruppe GmbH</w:t>
    </w:r>
    <w:r w:rsidRPr="002E0603">
      <w:rPr>
        <w:rFonts w:ascii="Arial" w:hAnsi="Arial" w:cs="Arial"/>
        <w:b/>
        <w:bCs/>
      </w:rPr>
      <w:tab/>
    </w:r>
    <w:r w:rsidRPr="002E0603">
      <w:rPr>
        <w:rFonts w:ascii="Arial" w:hAnsi="Arial" w:cs="Arial"/>
        <w:b/>
        <w:bCs/>
      </w:rPr>
      <w:tab/>
    </w:r>
    <w:r w:rsidR="002E0603" w:rsidRPr="002E0603">
      <w:rPr>
        <w:rFonts w:ascii="Arial" w:hAnsi="Arial" w:cs="Arial"/>
        <w:b/>
        <w:bCs/>
      </w:rPr>
      <w:tab/>
    </w:r>
    <w:r w:rsidR="002E0603" w:rsidRPr="002E0603">
      <w:rPr>
        <w:rFonts w:ascii="Arial" w:hAnsi="Arial" w:cs="Arial"/>
        <w:b/>
        <w:bCs/>
      </w:rPr>
      <w:tab/>
    </w:r>
    <w:r w:rsidR="002E0603" w:rsidRPr="002E0603">
      <w:rPr>
        <w:rFonts w:ascii="Arial" w:hAnsi="Arial" w:cs="Arial"/>
        <w:b/>
        <w:bCs/>
      </w:rPr>
      <w:tab/>
    </w:r>
    <w:r w:rsidR="002E0603" w:rsidRPr="002E0603">
      <w:rPr>
        <w:rFonts w:ascii="Arial" w:hAnsi="Arial" w:cs="Arial"/>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32F5"/>
    <w:multiLevelType w:val="singleLevel"/>
    <w:tmpl w:val="FFFFFFFF"/>
    <w:lvl w:ilvl="0">
      <w:numFmt w:val="bullet"/>
      <w:lvlText w:val="·"/>
      <w:lvlJc w:val="left"/>
      <w:pPr>
        <w:tabs>
          <w:tab w:val="num" w:pos="432"/>
        </w:tabs>
        <w:ind w:left="432" w:hanging="432"/>
      </w:pPr>
      <w:rPr>
        <w:rFonts w:ascii="Symbol" w:hAnsi="Symbol" w:cs="Symbol"/>
        <w:b/>
        <w:bCs/>
        <w:snapToGrid/>
        <w:sz w:val="21"/>
        <w:szCs w:val="21"/>
      </w:rPr>
    </w:lvl>
  </w:abstractNum>
  <w:num w:numId="1" w16cid:durableId="937757412">
    <w:abstractNumId w:val="0"/>
  </w:num>
  <w:num w:numId="2" w16cid:durableId="1929384980">
    <w:abstractNumId w:val="0"/>
    <w:lvlOverride w:ilvl="0">
      <w:lvl w:ilvl="0">
        <w:numFmt w:val="bullet"/>
        <w:lvlText w:val="·"/>
        <w:lvlJc w:val="left"/>
        <w:pPr>
          <w:tabs>
            <w:tab w:val="num" w:pos="792"/>
          </w:tabs>
          <w:ind w:left="360"/>
        </w:pPr>
        <w:rPr>
          <w:rFonts w:ascii="Symbol" w:hAnsi="Symbol" w:cs="Symbol"/>
          <w:b/>
          <w:bCs/>
          <w:snapToGrid/>
          <w:spacing w:val="-5"/>
          <w:sz w:val="21"/>
          <w:szCs w:val="21"/>
        </w:rPr>
      </w:lvl>
    </w:lvlOverride>
  </w:num>
  <w:num w:numId="3" w16cid:durableId="1713260340">
    <w:abstractNumId w:val="0"/>
    <w:lvlOverride w:ilvl="0">
      <w:lvl w:ilvl="0">
        <w:numFmt w:val="bullet"/>
        <w:lvlText w:val="·"/>
        <w:lvlJc w:val="left"/>
        <w:pPr>
          <w:tabs>
            <w:tab w:val="num" w:pos="1080"/>
          </w:tabs>
          <w:ind w:left="648"/>
        </w:pPr>
        <w:rPr>
          <w:rFonts w:ascii="Symbol" w:hAnsi="Symbol" w:cs="Symbol"/>
          <w:b/>
          <w:bCs/>
          <w:snapToGrid/>
          <w:spacing w:val="-3"/>
          <w:sz w:val="21"/>
          <w:szCs w:val="2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SystemFonts/>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345"/>
    <w:rsid w:val="000B63AA"/>
    <w:rsid w:val="00113FC0"/>
    <w:rsid w:val="0017649A"/>
    <w:rsid w:val="0019447F"/>
    <w:rsid w:val="001C1A98"/>
    <w:rsid w:val="00204981"/>
    <w:rsid w:val="00237FA0"/>
    <w:rsid w:val="002E0603"/>
    <w:rsid w:val="002E1212"/>
    <w:rsid w:val="002E7CD9"/>
    <w:rsid w:val="003041DF"/>
    <w:rsid w:val="00352E17"/>
    <w:rsid w:val="003A3507"/>
    <w:rsid w:val="003B5345"/>
    <w:rsid w:val="00445549"/>
    <w:rsid w:val="004A5DA1"/>
    <w:rsid w:val="00546794"/>
    <w:rsid w:val="00806EA9"/>
    <w:rsid w:val="00A7182F"/>
    <w:rsid w:val="00C9354B"/>
    <w:rsid w:val="00CB003E"/>
    <w:rsid w:val="00E41422"/>
    <w:rsid w:val="00E87E88"/>
    <w:rsid w:val="00F2399D"/>
    <w:rsid w:val="00F25CC0"/>
    <w:rsid w:val="00F56903"/>
    <w:rsid w:val="00F807EB"/>
    <w:rsid w:val="00FA4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7CA632B"/>
  <w14:defaultImageDpi w14:val="0"/>
  <w15:docId w15:val="{6BC79FDF-89E8-4E3A-BDD5-A88E7ACE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qFormat/>
    <w:pPr>
      <w:widowControl w:val="0"/>
      <w:autoSpaceDE w:val="0"/>
      <w:autoSpaceDN w:val="0"/>
      <w:adjustRightInd w:val="0"/>
      <w:spacing w:after="0" w:line="240" w:lineRule="auto"/>
    </w:pPr>
    <w:rPr>
      <w:rFonts w:ascii="Times New Roman" w:hAnsi="Times New Roman" w:cs="Times New Roman"/>
      <w:kern w:val="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5345"/>
    <w:pPr>
      <w:tabs>
        <w:tab w:val="center" w:pos="4536"/>
        <w:tab w:val="right" w:pos="9072"/>
      </w:tabs>
    </w:pPr>
  </w:style>
  <w:style w:type="character" w:customStyle="1" w:styleId="KopfzeileZchn">
    <w:name w:val="Kopfzeile Zchn"/>
    <w:basedOn w:val="Absatz-Standardschriftart"/>
    <w:link w:val="Kopfzeile"/>
    <w:uiPriority w:val="99"/>
    <w:rsid w:val="003B5345"/>
    <w:rPr>
      <w:rFonts w:ascii="Times New Roman" w:hAnsi="Times New Roman" w:cs="Times New Roman"/>
      <w:kern w:val="0"/>
      <w:sz w:val="20"/>
      <w:szCs w:val="20"/>
    </w:rPr>
  </w:style>
  <w:style w:type="paragraph" w:styleId="Fuzeile">
    <w:name w:val="footer"/>
    <w:basedOn w:val="Standard"/>
    <w:link w:val="FuzeileZchn"/>
    <w:uiPriority w:val="99"/>
    <w:unhideWhenUsed/>
    <w:rsid w:val="003B5345"/>
    <w:pPr>
      <w:tabs>
        <w:tab w:val="center" w:pos="4536"/>
        <w:tab w:val="right" w:pos="9072"/>
      </w:tabs>
    </w:pPr>
  </w:style>
  <w:style w:type="character" w:customStyle="1" w:styleId="FuzeileZchn">
    <w:name w:val="Fußzeile Zchn"/>
    <w:basedOn w:val="Absatz-Standardschriftart"/>
    <w:link w:val="Fuzeile"/>
    <w:uiPriority w:val="99"/>
    <w:rsid w:val="003B5345"/>
    <w:rPr>
      <w:rFonts w:ascii="Times New Roman" w:hAnsi="Times New Roman" w:cs="Times New Roman"/>
      <w:kern w:val="0"/>
      <w:sz w:val="20"/>
      <w:szCs w:val="20"/>
    </w:rPr>
  </w:style>
  <w:style w:type="table" w:styleId="Tabellenraster">
    <w:name w:val="Table Grid"/>
    <w:basedOn w:val="NormaleTabelle"/>
    <w:uiPriority w:val="39"/>
    <w:rsid w:val="00C93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2E7C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558</Words>
  <Characters>3889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Wasel</dc:creator>
  <cp:keywords/>
  <dc:description/>
  <cp:lastModifiedBy>Jürgen Wasel</cp:lastModifiedBy>
  <cp:revision>2</cp:revision>
  <cp:lastPrinted>2023-09-29T09:16:00Z</cp:lastPrinted>
  <dcterms:created xsi:type="dcterms:W3CDTF">2023-11-16T10:31:00Z</dcterms:created>
  <dcterms:modified xsi:type="dcterms:W3CDTF">2023-11-16T10:31:00Z</dcterms:modified>
</cp:coreProperties>
</file>